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9B3AF">
      <w:pPr>
        <w:spacing w:after="0" w:line="322" w:lineRule="exact"/>
        <w:jc w:val="center"/>
        <w:rPr>
          <w:b/>
        </w:rPr>
      </w:pPr>
      <w:bookmarkStart w:id="0" w:name="_Hlk193912633"/>
      <w:r>
        <w:rPr>
          <w:b/>
        </w:rPr>
        <w:t xml:space="preserve">Комплект оценочных материалов по дисциплине </w:t>
      </w:r>
    </w:p>
    <w:p w14:paraId="19BEF4BA">
      <w:pPr>
        <w:tabs>
          <w:tab w:val="left" w:pos="8396"/>
        </w:tabs>
        <w:spacing w:after="0" w:line="322" w:lineRule="exact"/>
        <w:ind w:right="1"/>
        <w:jc w:val="center"/>
        <w:rPr>
          <w:b/>
          <w:szCs w:val="28"/>
        </w:rPr>
      </w:pPr>
      <w:r>
        <w:rPr>
          <w:b/>
        </w:rPr>
        <w:t>«</w:t>
      </w:r>
      <w:r>
        <w:rPr>
          <w:b/>
          <w:szCs w:val="28"/>
        </w:rPr>
        <w:t>Теория деформационно-термической обработки материалов»</w:t>
      </w:r>
    </w:p>
    <w:p w14:paraId="4DBF473B">
      <w:pPr>
        <w:spacing w:after="0" w:line="360" w:lineRule="auto"/>
        <w:rPr>
          <w:b/>
        </w:rPr>
      </w:pPr>
    </w:p>
    <w:p w14:paraId="3E1C7D19">
      <w:pPr>
        <w:pStyle w:val="45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65F7F9AD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</w:p>
    <w:p w14:paraId="75325AA1">
      <w:pPr>
        <w:pStyle w:val="45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27CBCB33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</w:p>
    <w:p w14:paraId="503F2EFB">
      <w:pPr>
        <w:spacing w:after="0"/>
        <w:jc w:val="both"/>
        <w:rPr>
          <w:iCs/>
          <w:szCs w:val="28"/>
        </w:rPr>
      </w:pPr>
      <w:r>
        <w:rPr>
          <w:szCs w:val="28"/>
        </w:rPr>
        <w:t xml:space="preserve">1. </w:t>
      </w:r>
      <w:r>
        <w:rPr>
          <w:iCs/>
          <w:szCs w:val="28"/>
        </w:rPr>
        <w:t>Что такое деформационно-термическая обработка?</w:t>
      </w:r>
    </w:p>
    <w:p w14:paraId="22FA29A7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iCs/>
          <w:szCs w:val="28"/>
        </w:rPr>
        <w:t>А) с</w:t>
      </w:r>
      <w:r>
        <w:rPr>
          <w:szCs w:val="28"/>
          <w:lang w:eastAsia="ru-RU"/>
        </w:rPr>
        <w:t>овокупность эффективных ресурсосберегающих технологий, позволяющих обеспечить получение высокого комплекса свойств материалов и существенно сократить при этом производственные расходы и материалоемкость изготавливаемых изделий</w:t>
      </w:r>
    </w:p>
    <w:p w14:paraId="721CB6AB">
      <w:pPr>
        <w:shd w:val="clear" w:color="auto" w:fill="FFFFFF"/>
        <w:spacing w:after="0"/>
        <w:jc w:val="both"/>
        <w:rPr>
          <w:iCs/>
          <w:szCs w:val="28"/>
        </w:rPr>
      </w:pPr>
      <w:r>
        <w:rPr>
          <w:iCs/>
          <w:szCs w:val="28"/>
        </w:rPr>
        <w:t>Б) с</w:t>
      </w:r>
      <w:r>
        <w:rPr>
          <w:szCs w:val="28"/>
          <w:lang w:eastAsia="ru-RU"/>
        </w:rPr>
        <w:t>овокупность эффективных ресурсосберегающих технологий</w:t>
      </w:r>
    </w:p>
    <w:p w14:paraId="5298B781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 xml:space="preserve">В) </w:t>
      </w:r>
      <w:r>
        <w:rPr>
          <w:szCs w:val="28"/>
          <w:lang w:eastAsia="ru-RU"/>
        </w:rPr>
        <w:t>сокращение производственных расходов и материалоемкости изготавливаемых изделий</w:t>
      </w:r>
    </w:p>
    <w:p w14:paraId="47C4B398">
      <w:pPr>
        <w:pStyle w:val="4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602A9EFD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</w:t>
      </w:r>
    </w:p>
    <w:p w14:paraId="5E2248C5">
      <w:pPr>
        <w:spacing w:after="0"/>
        <w:jc w:val="both"/>
        <w:rPr>
          <w:spacing w:val="-11"/>
          <w:w w:val="96"/>
          <w:szCs w:val="28"/>
        </w:rPr>
      </w:pPr>
    </w:p>
    <w:p w14:paraId="644E86E1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Что такое изотермическая выдержка?</w:t>
      </w:r>
    </w:p>
    <w:p w14:paraId="3399535C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получение необходимой структуры</w:t>
      </w:r>
    </w:p>
    <w:p w14:paraId="1C1FC04C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>Б)</w:t>
      </w:r>
      <w:r>
        <w:rPr>
          <w:szCs w:val="28"/>
          <w:lang w:eastAsia="ru-RU"/>
        </w:rPr>
        <w:t xml:space="preserve"> выдержка при постоянной температуре</w:t>
      </w:r>
    </w:p>
    <w:p w14:paraId="0920EF37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sz w:val="28"/>
          <w:szCs w:val="28"/>
          <w:lang w:eastAsia="ru-RU"/>
        </w:rPr>
        <w:t>выдержка при постоянной температуре заданное время</w:t>
      </w:r>
    </w:p>
    <w:p w14:paraId="4F85CF05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 В</w:t>
      </w:r>
    </w:p>
    <w:p w14:paraId="5B63DBF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ПК-7</w:t>
      </w:r>
    </w:p>
    <w:p w14:paraId="20F98053">
      <w:pPr>
        <w:spacing w:after="0"/>
        <w:jc w:val="both"/>
        <w:rPr>
          <w:spacing w:val="-11"/>
          <w:w w:val="96"/>
          <w:szCs w:val="28"/>
        </w:rPr>
      </w:pPr>
    </w:p>
    <w:p w14:paraId="1EBCA67A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3. Что такое возврат?</w:t>
      </w:r>
    </w:p>
    <w:p w14:paraId="464B643F">
      <w:pPr>
        <w:pStyle w:val="14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права на производство материалов</w:t>
      </w:r>
    </w:p>
    <w:p w14:paraId="55519B21">
      <w:pPr>
        <w:spacing w:after="0"/>
        <w:jc w:val="both"/>
        <w:rPr>
          <w:szCs w:val="28"/>
        </w:rPr>
      </w:pPr>
      <w:r>
        <w:rPr>
          <w:szCs w:val="28"/>
        </w:rPr>
        <w:t>Б) права на результаты интеллектуальной деятельности</w:t>
      </w:r>
    </w:p>
    <w:p w14:paraId="36B91D73">
      <w:pPr>
        <w:shd w:val="clear" w:color="auto" w:fill="FFFFFF"/>
        <w:spacing w:after="0"/>
        <w:rPr>
          <w:rFonts w:ascii="YS Text" w:hAnsi="YS Text"/>
          <w:sz w:val="23"/>
          <w:szCs w:val="23"/>
          <w:shd w:val="clear" w:color="auto" w:fill="FFFFFF"/>
        </w:rPr>
      </w:pPr>
      <w:r>
        <w:rPr>
          <w:szCs w:val="28"/>
        </w:rPr>
        <w:t xml:space="preserve">В) </w:t>
      </w:r>
      <w:r>
        <w:rPr>
          <w:szCs w:val="28"/>
          <w:shd w:val="clear" w:color="auto" w:fill="FFFFFF"/>
        </w:rPr>
        <w:t>уменьшение плотности дефектов кристаллического строения в результате их взаимодействия между собой и перемещения к местам их стока</w:t>
      </w:r>
    </w:p>
    <w:p w14:paraId="76ABA428">
      <w:pPr>
        <w:shd w:val="clear" w:color="auto" w:fill="FFFFFF"/>
        <w:spacing w:after="0"/>
        <w:rPr>
          <w:szCs w:val="28"/>
        </w:rPr>
      </w:pPr>
      <w:r>
        <w:rPr>
          <w:szCs w:val="28"/>
        </w:rPr>
        <w:t>Правильный ответ: В</w:t>
      </w:r>
    </w:p>
    <w:p w14:paraId="31C59B8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ПК-7</w:t>
      </w:r>
    </w:p>
    <w:p w14:paraId="04EB58D7">
      <w:pPr>
        <w:pStyle w:val="18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14:paraId="53BBF3B1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установление соответствия</w:t>
      </w:r>
    </w:p>
    <w:p w14:paraId="6C80A0FE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</w:p>
    <w:p w14:paraId="1DAD2C5B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178B711C">
      <w:pPr>
        <w:spacing w:after="0"/>
        <w:jc w:val="both"/>
        <w:rPr>
          <w:i/>
          <w:iCs/>
          <w:szCs w:val="28"/>
        </w:rPr>
      </w:pPr>
      <w:r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5B7EEEAD">
      <w:pPr>
        <w:spacing w:after="0"/>
        <w:rPr>
          <w:iCs/>
          <w:szCs w:val="28"/>
        </w:rPr>
      </w:pPr>
    </w:p>
    <w:p w14:paraId="58EBB301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1. Установите соответствие между процессами, происходящими в металле при деформационно-термической обработке: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3"/>
        <w:gridCol w:w="5277"/>
      </w:tblGrid>
      <w:tr w14:paraId="61BCA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319" w:type="dxa"/>
          </w:tcPr>
          <w:p w14:paraId="653F0E18">
            <w:pPr>
              <w:widowControl w:val="0"/>
              <w:autoSpaceDE w:val="0"/>
              <w:autoSpaceDN w:val="0"/>
              <w:spacing w:after="0"/>
              <w:jc w:val="center"/>
              <w:rPr>
                <w:iCs/>
                <w:kern w:val="0"/>
                <w:szCs w:val="28"/>
                <w:lang w:val="ru-RU"/>
                <w14:ligatures w14:val="none"/>
              </w:rPr>
            </w:pPr>
            <w:r>
              <w:rPr>
                <w:iCs/>
                <w:kern w:val="0"/>
                <w:szCs w:val="28"/>
                <w:lang w:val="ru-RU"/>
                <w14:ligatures w14:val="none"/>
              </w:rPr>
              <w:t xml:space="preserve">Характеристики </w:t>
            </w:r>
          </w:p>
        </w:tc>
        <w:tc>
          <w:tcPr>
            <w:tcW w:w="5324" w:type="dxa"/>
          </w:tcPr>
          <w:p w14:paraId="3F0C9BAA">
            <w:pPr>
              <w:widowControl w:val="0"/>
              <w:autoSpaceDE w:val="0"/>
              <w:autoSpaceDN w:val="0"/>
              <w:spacing w:after="0"/>
              <w:jc w:val="center"/>
              <w:rPr>
                <w:iCs/>
                <w:kern w:val="0"/>
                <w:szCs w:val="28"/>
                <w:lang w:val="ru-RU"/>
                <w14:ligatures w14:val="none"/>
              </w:rPr>
            </w:pPr>
            <w:r>
              <w:rPr>
                <w:iCs/>
                <w:kern w:val="0"/>
                <w:szCs w:val="28"/>
                <w:lang w:val="ru-RU"/>
                <w14:ligatures w14:val="none"/>
              </w:rPr>
              <w:t>Определение</w:t>
            </w:r>
          </w:p>
        </w:tc>
      </w:tr>
      <w:tr w14:paraId="2E4E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D51D246">
            <w:pPr>
              <w:widowControl/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1) Горячий н</w:t>
            </w:r>
            <w:r>
              <w:rPr>
                <w:rFonts w:eastAsia="TimesNewRoman"/>
                <w:kern w:val="0"/>
                <w:szCs w:val="28"/>
                <w:lang w:val="ru-RU"/>
                <w14:ligatures w14:val="none"/>
              </w:rPr>
              <w:t>аклеп</w:t>
            </w:r>
          </w:p>
          <w:p w14:paraId="66FC8219">
            <w:pPr>
              <w:widowControl w:val="0"/>
              <w:autoSpaceDE w:val="0"/>
              <w:autoSpaceDN w:val="0"/>
              <w:spacing w:after="0"/>
              <w:jc w:val="both"/>
              <w:rPr>
                <w:iCs/>
                <w:kern w:val="0"/>
                <w:szCs w:val="28"/>
                <w:lang w:val="ru-RU"/>
                <w14:ligatures w14:val="none"/>
              </w:rPr>
            </w:pPr>
          </w:p>
        </w:tc>
        <w:tc>
          <w:tcPr>
            <w:tcW w:w="5324" w:type="dxa"/>
          </w:tcPr>
          <w:p w14:paraId="0017DB8B">
            <w:pPr>
              <w:widowControl w:val="0"/>
              <w:shd w:val="clear" w:color="auto" w:fill="FFFFFF"/>
              <w:autoSpaceDE w:val="0"/>
              <w:autoSpaceDN w:val="0"/>
              <w:spacing w:after="0"/>
              <w:jc w:val="both"/>
              <w:rPr>
                <w:iCs/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А) 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формирование устойчивой субзеренной структуры</w:t>
            </w:r>
          </w:p>
        </w:tc>
      </w:tr>
      <w:tr w14:paraId="26B6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2F6F59A">
            <w:pPr>
              <w:widowControl/>
              <w:autoSpaceDE w:val="0"/>
              <w:autoSpaceDN w:val="0"/>
              <w:adjustRightInd w:val="0"/>
              <w:spacing w:after="0"/>
              <w:jc w:val="both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2) </w:t>
            </w:r>
            <w:r>
              <w:rPr>
                <w:rFonts w:ascii="YS Text" w:hAnsi="YS Text"/>
                <w:kern w:val="0"/>
                <w:szCs w:val="28"/>
                <w:shd w:val="clear" w:color="auto" w:fill="FFFFFF"/>
                <w:lang w:val="ru-RU"/>
                <w14:ligatures w14:val="none"/>
              </w:rPr>
              <w:t>Динамическая рекристаллизация</w:t>
            </w:r>
          </w:p>
          <w:p w14:paraId="5738CF2A">
            <w:pPr>
              <w:widowControl w:val="0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</w:p>
        </w:tc>
        <w:tc>
          <w:tcPr>
            <w:tcW w:w="5324" w:type="dxa"/>
          </w:tcPr>
          <w:p w14:paraId="39705D45">
            <w:pPr>
              <w:widowControl w:val="0"/>
              <w:shd w:val="clear" w:color="auto" w:fill="FFFFFF"/>
              <w:autoSpaceDE w:val="0"/>
              <w:autoSpaceDN w:val="0"/>
              <w:spacing w:after="0"/>
              <w:jc w:val="both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rFonts w:eastAsia="TimesNewRoman"/>
                <w:kern w:val="0"/>
                <w:szCs w:val="28"/>
                <w:lang w:val="ru-RU"/>
                <w14:ligatures w14:val="none"/>
              </w:rPr>
              <w:t xml:space="preserve">Б) 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при больших степенях и высоких скоростях деформации, когда создается высокая плотность дислокаций. происходит изменение зеренной структуры и значительное снижение плотности дислокаций</w:t>
            </w:r>
          </w:p>
        </w:tc>
      </w:tr>
      <w:tr w14:paraId="3B80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4283041">
            <w:pPr>
              <w:widowControl/>
              <w:autoSpaceDE w:val="0"/>
              <w:autoSpaceDN w:val="0"/>
              <w:adjustRightInd w:val="0"/>
              <w:spacing w:after="0"/>
              <w:jc w:val="both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3) </w:t>
            </w:r>
            <w:r>
              <w:rPr>
                <w:rFonts w:ascii="YS Text" w:hAnsi="YS Text"/>
                <w:kern w:val="0"/>
                <w:szCs w:val="28"/>
                <w:shd w:val="clear" w:color="auto" w:fill="FFFFFF"/>
                <w:lang w:val="ru-RU"/>
                <w14:ligatures w14:val="none"/>
              </w:rPr>
              <w:t>Динамическая полигонизация</w:t>
            </w:r>
          </w:p>
          <w:p w14:paraId="24D01684">
            <w:pPr>
              <w:widowControl/>
              <w:autoSpaceDE w:val="0"/>
              <w:autoSpaceDN w:val="0"/>
              <w:adjustRightInd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</w:p>
        </w:tc>
        <w:tc>
          <w:tcPr>
            <w:tcW w:w="5324" w:type="dxa"/>
          </w:tcPr>
          <w:p w14:paraId="5DFC84D1">
            <w:pPr>
              <w:widowControl w:val="0"/>
              <w:shd w:val="clear" w:color="auto" w:fill="FFFFFF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В) по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вышение плотности дислокаций в результате горячей деформации</w:t>
            </w:r>
          </w:p>
        </w:tc>
      </w:tr>
    </w:tbl>
    <w:p w14:paraId="3F96F99F">
      <w:pPr>
        <w:spacing w:after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4E9C5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08" w:type="dxa"/>
          </w:tcPr>
          <w:p w14:paraId="1DF32992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1</w:t>
            </w:r>
          </w:p>
        </w:tc>
        <w:tc>
          <w:tcPr>
            <w:tcW w:w="1408" w:type="dxa"/>
          </w:tcPr>
          <w:p w14:paraId="148E9398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2</w:t>
            </w:r>
          </w:p>
        </w:tc>
        <w:tc>
          <w:tcPr>
            <w:tcW w:w="1408" w:type="dxa"/>
          </w:tcPr>
          <w:p w14:paraId="3CC0E19F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3</w:t>
            </w:r>
          </w:p>
        </w:tc>
      </w:tr>
      <w:tr w14:paraId="12415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F6DC1BD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В</w:t>
            </w:r>
          </w:p>
        </w:tc>
        <w:tc>
          <w:tcPr>
            <w:tcW w:w="1408" w:type="dxa"/>
          </w:tcPr>
          <w:p w14:paraId="10AE63E1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Б</w:t>
            </w:r>
          </w:p>
        </w:tc>
        <w:tc>
          <w:tcPr>
            <w:tcW w:w="1408" w:type="dxa"/>
          </w:tcPr>
          <w:p w14:paraId="0D3A57A7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А</w:t>
            </w:r>
          </w:p>
        </w:tc>
      </w:tr>
    </w:tbl>
    <w:p w14:paraId="706EF279">
      <w:pPr>
        <w:spacing w:after="0"/>
        <w:rPr>
          <w:szCs w:val="28"/>
        </w:rPr>
      </w:pPr>
      <w:r>
        <w:rPr>
          <w:szCs w:val="28"/>
        </w:rPr>
        <w:t>Компетенции и индикаторы: ОПК-5</w:t>
      </w:r>
    </w:p>
    <w:p w14:paraId="6B58F215">
      <w:pPr>
        <w:spacing w:after="0"/>
        <w:jc w:val="both"/>
        <w:rPr>
          <w:iCs/>
          <w:szCs w:val="28"/>
        </w:rPr>
      </w:pPr>
    </w:p>
    <w:p w14:paraId="4E4BFFA5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2. Установите соответствие между понятием деформационно-термической обработки и их сущностью:</w:t>
      </w:r>
    </w:p>
    <w:p w14:paraId="549B4C0F">
      <w:pPr>
        <w:spacing w:after="0"/>
        <w:rPr>
          <w:szCs w:val="28"/>
        </w:rPr>
      </w:pP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5"/>
        <w:gridCol w:w="5285"/>
      </w:tblGrid>
      <w:tr w14:paraId="6F828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4" w:type="dxa"/>
          </w:tcPr>
          <w:p w14:paraId="64C1C399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iCs/>
                <w:kern w:val="0"/>
                <w:szCs w:val="28"/>
                <w:lang w:val="ru-RU"/>
                <w14:ligatures w14:val="none"/>
              </w:rPr>
              <w:t xml:space="preserve">Понятие </w:t>
            </w:r>
          </w:p>
        </w:tc>
        <w:tc>
          <w:tcPr>
            <w:tcW w:w="5329" w:type="dxa"/>
          </w:tcPr>
          <w:p w14:paraId="7879B0DA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iCs/>
                <w:kern w:val="0"/>
                <w:szCs w:val="28"/>
                <w:lang w:val="ru-RU"/>
                <w14:ligatures w14:val="none"/>
              </w:rPr>
              <w:t>Определение</w:t>
            </w:r>
          </w:p>
        </w:tc>
      </w:tr>
      <w:tr w14:paraId="5040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4" w:type="dxa"/>
          </w:tcPr>
          <w:p w14:paraId="7D856CC5">
            <w:pPr>
              <w:widowControl w:val="0"/>
              <w:shd w:val="clear" w:color="auto" w:fill="FFFFFF"/>
              <w:autoSpaceDE w:val="0"/>
              <w:autoSpaceDN w:val="0"/>
              <w:spacing w:after="0" w:line="360" w:lineRule="auto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1) Структура горячедеформированного аустените</w:t>
            </w:r>
          </w:p>
        </w:tc>
        <w:tc>
          <w:tcPr>
            <w:tcW w:w="5329" w:type="dxa"/>
          </w:tcPr>
          <w:p w14:paraId="02AAC5AB">
            <w:pPr>
              <w:widowControl w:val="0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А)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 xml:space="preserve"> понижение прочностных свойств металла</w:t>
            </w:r>
          </w:p>
          <w:p w14:paraId="6C6DED96">
            <w:pPr>
              <w:widowControl w:val="0"/>
              <w:shd w:val="clear" w:color="auto" w:fill="FFFFFF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</w:p>
        </w:tc>
      </w:tr>
      <w:tr w14:paraId="5CC1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4" w:type="dxa"/>
          </w:tcPr>
          <w:p w14:paraId="560AB7F6">
            <w:pPr>
              <w:widowControl w:val="0"/>
              <w:shd w:val="clear" w:color="auto" w:fill="FFFFFF"/>
              <w:autoSpaceDE w:val="0"/>
              <w:autoSpaceDN w:val="0"/>
              <w:spacing w:after="0" w:line="360" w:lineRule="auto"/>
              <w:jc w:val="both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2) Разупрочнение</w:t>
            </w:r>
          </w:p>
        </w:tc>
        <w:tc>
          <w:tcPr>
            <w:tcW w:w="5329" w:type="dxa"/>
          </w:tcPr>
          <w:p w14:paraId="74402B16">
            <w:pPr>
              <w:widowControl w:val="0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Б) 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измельчение размера зерна</w:t>
            </w:r>
          </w:p>
        </w:tc>
      </w:tr>
      <w:tr w14:paraId="5C08D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4" w:type="dxa"/>
          </w:tcPr>
          <w:p w14:paraId="13B6CDF4">
            <w:pPr>
              <w:widowControl w:val="0"/>
              <w:autoSpaceDE w:val="0"/>
              <w:autoSpaceDN w:val="0"/>
              <w:spacing w:after="0" w:line="360" w:lineRule="auto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3) Перлитное превращение</w:t>
            </w:r>
          </w:p>
        </w:tc>
        <w:tc>
          <w:tcPr>
            <w:tcW w:w="5329" w:type="dxa"/>
          </w:tcPr>
          <w:p w14:paraId="2EA71CCE">
            <w:pPr>
              <w:widowControl/>
              <w:shd w:val="clear" w:color="auto" w:fill="FFFFFF"/>
              <w:autoSpaceDE/>
              <w:autoSpaceDN/>
              <w:spacing w:after="0"/>
              <w:rPr>
                <w:kern w:val="0"/>
                <w:szCs w:val="28"/>
                <w:lang w:val="ru-RU" w:eastAsia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В) превращение перлита в аустенит</w:t>
            </w:r>
          </w:p>
        </w:tc>
      </w:tr>
    </w:tbl>
    <w:p w14:paraId="5A59881E">
      <w:pPr>
        <w:spacing w:after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</w:tblGrid>
      <w:tr w14:paraId="3967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37C7BDF7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1</w:t>
            </w:r>
          </w:p>
        </w:tc>
        <w:tc>
          <w:tcPr>
            <w:tcW w:w="1409" w:type="dxa"/>
          </w:tcPr>
          <w:p w14:paraId="04CF891F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2</w:t>
            </w:r>
          </w:p>
        </w:tc>
        <w:tc>
          <w:tcPr>
            <w:tcW w:w="1288" w:type="dxa"/>
          </w:tcPr>
          <w:p w14:paraId="28CC1C51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3</w:t>
            </w:r>
          </w:p>
        </w:tc>
      </w:tr>
      <w:tr w14:paraId="5C09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409" w:type="dxa"/>
          </w:tcPr>
          <w:p w14:paraId="41D59359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Б</w:t>
            </w:r>
          </w:p>
        </w:tc>
        <w:tc>
          <w:tcPr>
            <w:tcW w:w="1409" w:type="dxa"/>
          </w:tcPr>
          <w:p w14:paraId="39828471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А</w:t>
            </w:r>
          </w:p>
        </w:tc>
        <w:tc>
          <w:tcPr>
            <w:tcW w:w="1288" w:type="dxa"/>
          </w:tcPr>
          <w:p w14:paraId="5F1FA4FC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В</w:t>
            </w:r>
          </w:p>
        </w:tc>
      </w:tr>
    </w:tbl>
    <w:p w14:paraId="6C923CC4">
      <w:pPr>
        <w:spacing w:after="0"/>
        <w:rPr>
          <w:szCs w:val="28"/>
        </w:rPr>
      </w:pPr>
      <w:r>
        <w:rPr>
          <w:szCs w:val="28"/>
        </w:rPr>
        <w:t>Компетенции и индикаторы: ОПК-5</w:t>
      </w:r>
    </w:p>
    <w:p w14:paraId="41321B5F">
      <w:pPr>
        <w:spacing w:after="0"/>
        <w:jc w:val="both"/>
        <w:rPr>
          <w:iCs/>
          <w:szCs w:val="28"/>
        </w:rPr>
      </w:pPr>
    </w:p>
    <w:p w14:paraId="3A50E234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3. Установите соответствие между видами фазовых превращений и их сущностью: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8"/>
        <w:gridCol w:w="5202"/>
      </w:tblGrid>
      <w:tr w14:paraId="6398D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C02C4CC">
            <w:pPr>
              <w:widowControl w:val="0"/>
              <w:autoSpaceDE w:val="0"/>
              <w:autoSpaceDN w:val="0"/>
              <w:spacing w:after="0"/>
              <w:jc w:val="center"/>
              <w:rPr>
                <w:iCs/>
                <w:kern w:val="0"/>
                <w:szCs w:val="28"/>
                <w:lang w:val="ru-RU"/>
                <w14:ligatures w14:val="none"/>
              </w:rPr>
            </w:pPr>
            <w:r>
              <w:rPr>
                <w:iCs/>
                <w:kern w:val="0"/>
                <w:szCs w:val="28"/>
                <w:lang w:val="ru-RU"/>
                <w14:ligatures w14:val="none"/>
              </w:rPr>
              <w:t>Методы деформирования</w:t>
            </w:r>
          </w:p>
        </w:tc>
        <w:tc>
          <w:tcPr>
            <w:tcW w:w="5244" w:type="dxa"/>
          </w:tcPr>
          <w:p w14:paraId="2144B322">
            <w:pPr>
              <w:widowControl w:val="0"/>
              <w:autoSpaceDE w:val="0"/>
              <w:autoSpaceDN w:val="0"/>
              <w:spacing w:after="0"/>
              <w:jc w:val="center"/>
              <w:rPr>
                <w:iCs/>
                <w:kern w:val="0"/>
                <w:szCs w:val="28"/>
                <w:lang w:val="ru-RU"/>
                <w14:ligatures w14:val="none"/>
              </w:rPr>
            </w:pPr>
            <w:r>
              <w:rPr>
                <w:iCs/>
                <w:kern w:val="0"/>
                <w:szCs w:val="28"/>
                <w:lang w:val="ru-RU"/>
                <w14:ligatures w14:val="none"/>
              </w:rPr>
              <w:t>Определение</w:t>
            </w:r>
          </w:p>
        </w:tc>
      </w:tr>
      <w:tr w14:paraId="466D0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7A836DAC">
            <w:pPr>
              <w:widowControl w:val="0"/>
              <w:autoSpaceDE w:val="0"/>
              <w:autoSpaceDN w:val="0"/>
              <w:spacing w:after="0"/>
              <w:rPr>
                <w:b/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1) </w:t>
            </w:r>
            <w:r>
              <w:rPr>
                <w:rStyle w:val="13"/>
                <w:b w:val="0"/>
                <w:bCs w:val="0"/>
                <w:kern w:val="0"/>
                <w:szCs w:val="28"/>
                <w:lang w:val="ru-RU"/>
                <w14:ligatures w14:val="none"/>
              </w:rPr>
              <w:t>Бейнитное п</w:t>
            </w:r>
            <w:bookmarkStart w:id="1" w:name="_GoBack"/>
            <w:bookmarkEnd w:id="1"/>
            <w:r>
              <w:rPr>
                <w:rStyle w:val="13"/>
                <w:b w:val="0"/>
                <w:bCs w:val="0"/>
                <w:kern w:val="0"/>
                <w:szCs w:val="28"/>
                <w:lang w:val="ru-RU"/>
                <w14:ligatures w14:val="none"/>
              </w:rPr>
              <w:t>ревращение</w:t>
            </w:r>
          </w:p>
        </w:tc>
        <w:tc>
          <w:tcPr>
            <w:tcW w:w="5244" w:type="dxa"/>
          </w:tcPr>
          <w:p w14:paraId="1F136742">
            <w:pPr>
              <w:widowControl w:val="0"/>
              <w:shd w:val="clear" w:color="auto" w:fill="FFFFFF"/>
              <w:autoSpaceDE w:val="0"/>
              <w:autoSpaceDN w:val="0"/>
              <w:spacing w:after="0"/>
              <w:jc w:val="both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А) с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нижение температуры и повышение устойчивости переохлажденного аустенита в бейнитной области</w:t>
            </w:r>
          </w:p>
        </w:tc>
      </w:tr>
      <w:tr w14:paraId="361A3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5FC76504">
            <w:pPr>
              <w:widowControl w:val="0"/>
              <w:autoSpaceDE w:val="0"/>
              <w:autoSpaceDN w:val="0"/>
              <w:spacing w:after="0"/>
              <w:rPr>
                <w:b/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2)</w:t>
            </w:r>
            <w:r>
              <w:rPr>
                <w:b/>
                <w:kern w:val="0"/>
                <w:szCs w:val="28"/>
                <w:lang w:val="ru-RU"/>
                <w14:ligatures w14:val="none"/>
              </w:rPr>
              <w:t xml:space="preserve"> </w:t>
            </w:r>
            <w:r>
              <w:rPr>
                <w:kern w:val="0"/>
                <w:szCs w:val="28"/>
                <w:lang w:val="ru-RU"/>
                <w14:ligatures w14:val="none"/>
              </w:rPr>
              <w:t>Мартенситное превращение</w:t>
            </w:r>
          </w:p>
        </w:tc>
        <w:tc>
          <w:tcPr>
            <w:tcW w:w="5244" w:type="dxa"/>
          </w:tcPr>
          <w:p w14:paraId="7F7B3E83">
            <w:pPr>
              <w:widowControl w:val="0"/>
              <w:shd w:val="clear" w:color="auto" w:fill="FFFFFF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Б) тормозящее 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влияние пластической деформации возрастает с увеличением степени деформации</w:t>
            </w:r>
          </w:p>
        </w:tc>
      </w:tr>
      <w:tr w14:paraId="11AF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689307F">
            <w:pPr>
              <w:widowControl w:val="0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3)Перлитное превращение</w:t>
            </w:r>
          </w:p>
          <w:p w14:paraId="78163008">
            <w:pPr>
              <w:widowControl w:val="0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 </w:t>
            </w:r>
          </w:p>
        </w:tc>
        <w:tc>
          <w:tcPr>
            <w:tcW w:w="5244" w:type="dxa"/>
          </w:tcPr>
          <w:p w14:paraId="063D9015">
            <w:pPr>
              <w:widowControl w:val="0"/>
              <w:shd w:val="clear" w:color="auto" w:fill="FFFFFF"/>
              <w:autoSpaceDE w:val="0"/>
              <w:autoSpaceDN w:val="0"/>
              <w:spacing w:after="0"/>
              <w:rPr>
                <w:kern w:val="0"/>
                <w:szCs w:val="28"/>
                <w:lang w:val="ru-RU" w:eastAsia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 xml:space="preserve">В) </w:t>
            </w:r>
            <w:r>
              <w:rPr>
                <w:kern w:val="0"/>
                <w:szCs w:val="28"/>
                <w:lang w:val="ru-RU" w:eastAsia="ru-RU"/>
                <w14:ligatures w14:val="none"/>
              </w:rPr>
              <w:t>горячая пластическая деформация повышает температуру начала полиморфного превращения аустенита в феррит</w:t>
            </w:r>
          </w:p>
          <w:p w14:paraId="02CD1BC5">
            <w:pPr>
              <w:widowControl w:val="0"/>
              <w:autoSpaceDE w:val="0"/>
              <w:autoSpaceDN w:val="0"/>
              <w:spacing w:after="0"/>
              <w:rPr>
                <w:kern w:val="0"/>
                <w:szCs w:val="28"/>
                <w:lang w:val="ru-RU"/>
                <w14:ligatures w14:val="none"/>
              </w:rPr>
            </w:pPr>
          </w:p>
        </w:tc>
      </w:tr>
    </w:tbl>
    <w:p w14:paraId="0572218B">
      <w:pPr>
        <w:spacing w:after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625F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67D740B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1</w:t>
            </w:r>
          </w:p>
        </w:tc>
        <w:tc>
          <w:tcPr>
            <w:tcW w:w="1564" w:type="dxa"/>
          </w:tcPr>
          <w:p w14:paraId="15D9735C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522B4E16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3</w:t>
            </w:r>
          </w:p>
        </w:tc>
      </w:tr>
      <w:tr w14:paraId="37EE4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6EFEB98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А</w:t>
            </w:r>
          </w:p>
        </w:tc>
        <w:tc>
          <w:tcPr>
            <w:tcW w:w="1564" w:type="dxa"/>
          </w:tcPr>
          <w:p w14:paraId="3D2DDAAB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Б</w:t>
            </w:r>
          </w:p>
        </w:tc>
        <w:tc>
          <w:tcPr>
            <w:tcW w:w="992" w:type="dxa"/>
          </w:tcPr>
          <w:p w14:paraId="232AB1A8">
            <w:pPr>
              <w:widowControl w:val="0"/>
              <w:autoSpaceDE w:val="0"/>
              <w:autoSpaceDN w:val="0"/>
              <w:spacing w:after="0"/>
              <w:jc w:val="center"/>
              <w:rPr>
                <w:kern w:val="0"/>
                <w:szCs w:val="28"/>
                <w:lang w:val="ru-RU"/>
                <w14:ligatures w14:val="none"/>
              </w:rPr>
            </w:pPr>
            <w:r>
              <w:rPr>
                <w:kern w:val="0"/>
                <w:szCs w:val="28"/>
                <w:lang w:val="ru-RU"/>
                <w14:ligatures w14:val="none"/>
              </w:rPr>
              <w:t>В</w:t>
            </w:r>
          </w:p>
        </w:tc>
      </w:tr>
    </w:tbl>
    <w:p w14:paraId="4ABB9EB6">
      <w:pPr>
        <w:spacing w:after="0"/>
        <w:rPr>
          <w:szCs w:val="28"/>
        </w:rPr>
      </w:pPr>
      <w:r>
        <w:rPr>
          <w:szCs w:val="28"/>
        </w:rPr>
        <w:t>Компетенции и индикаторы: ПК-7</w:t>
      </w:r>
    </w:p>
    <w:p w14:paraId="1AC496D1">
      <w:pPr>
        <w:spacing w:after="0"/>
        <w:rPr>
          <w:szCs w:val="28"/>
        </w:rPr>
      </w:pPr>
    </w:p>
    <w:p w14:paraId="02DA9C95">
      <w:pPr>
        <w:pStyle w:val="1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7B5ACA4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</w:p>
    <w:p w14:paraId="2FACBF03">
      <w:pPr>
        <w:pStyle w:val="45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11289FBF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 xml:space="preserve">Запишите правильную последовательность букв слева направо. </w:t>
      </w:r>
    </w:p>
    <w:p w14:paraId="5E852B11">
      <w:pPr>
        <w:spacing w:after="0"/>
        <w:rPr>
          <w:iCs/>
          <w:szCs w:val="28"/>
        </w:rPr>
      </w:pPr>
    </w:p>
    <w:p w14:paraId="35D20C5C">
      <w:pPr>
        <w:spacing w:after="0"/>
        <w:jc w:val="both"/>
        <w:rPr>
          <w:szCs w:val="28"/>
        </w:rPr>
      </w:pPr>
      <w:r>
        <w:rPr>
          <w:iCs/>
          <w:szCs w:val="28"/>
        </w:rPr>
        <w:t>1. </w:t>
      </w:r>
      <w:r>
        <w:rPr>
          <w:szCs w:val="28"/>
        </w:rPr>
        <w:t>Расположите в правильном порядке последовательность этапы высокотемпературной термомеханической обработки:</w:t>
      </w:r>
    </w:p>
    <w:p w14:paraId="5630EF73">
      <w:pPr>
        <w:spacing w:after="0"/>
        <w:jc w:val="both"/>
        <w:rPr>
          <w:szCs w:val="28"/>
        </w:rPr>
      </w:pPr>
      <w:r>
        <w:rPr>
          <w:szCs w:val="28"/>
        </w:rPr>
        <w:t>А) нагрев металла перед пластической деформацией</w:t>
      </w:r>
    </w:p>
    <w:p w14:paraId="2E5EFA4D">
      <w:pPr>
        <w:spacing w:after="0"/>
        <w:jc w:val="both"/>
        <w:rPr>
          <w:szCs w:val="28"/>
        </w:rPr>
      </w:pPr>
      <w:r>
        <w:rPr>
          <w:szCs w:val="28"/>
        </w:rPr>
        <w:t>Б) охлаждение для повышения прочности</w:t>
      </w:r>
    </w:p>
    <w:p w14:paraId="0CB5288E">
      <w:pPr>
        <w:spacing w:after="0"/>
        <w:jc w:val="both"/>
        <w:rPr>
          <w:szCs w:val="28"/>
        </w:rPr>
      </w:pPr>
      <w:r>
        <w:rPr>
          <w:szCs w:val="28"/>
        </w:rPr>
        <w:t>В) деформация при высокой температуре</w:t>
      </w:r>
    </w:p>
    <w:p w14:paraId="1CE17521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А, В, Б</w:t>
      </w:r>
    </w:p>
    <w:p w14:paraId="1057268B">
      <w:pPr>
        <w:spacing w:after="0"/>
        <w:jc w:val="both"/>
        <w:rPr>
          <w:szCs w:val="28"/>
        </w:rPr>
      </w:pPr>
      <w:r>
        <w:rPr>
          <w:szCs w:val="28"/>
        </w:rPr>
        <w:t xml:space="preserve"> Компетенции и индикаторы: ОПК-5, ПК-7</w:t>
      </w:r>
    </w:p>
    <w:p w14:paraId="7A6E54C5">
      <w:pPr>
        <w:spacing w:after="0"/>
        <w:jc w:val="both"/>
        <w:rPr>
          <w:iCs/>
          <w:szCs w:val="28"/>
        </w:rPr>
      </w:pPr>
    </w:p>
    <w:p w14:paraId="75B70532">
      <w:pPr>
        <w:spacing w:after="0"/>
        <w:jc w:val="both"/>
        <w:rPr>
          <w:szCs w:val="28"/>
        </w:rPr>
      </w:pPr>
      <w:r>
        <w:rPr>
          <w:iCs/>
          <w:szCs w:val="28"/>
        </w:rPr>
        <w:t>2. </w:t>
      </w:r>
      <w:r>
        <w:rPr>
          <w:szCs w:val="28"/>
        </w:rPr>
        <w:t>Расположите в правильном порядке последовательность процессов, происходящих в стали, при деформационно-термической обработке:</w:t>
      </w:r>
    </w:p>
    <w:p w14:paraId="094F4448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 xml:space="preserve">А) </w:t>
      </w:r>
      <w:r>
        <w:rPr>
          <w:szCs w:val="28"/>
          <w:lang w:eastAsia="ru-RU"/>
        </w:rPr>
        <w:t>динамический возврат</w:t>
      </w:r>
    </w:p>
    <w:p w14:paraId="40FB2E09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Б) динамическая рекристаллизация</w:t>
      </w:r>
    </w:p>
    <w:p w14:paraId="7F21EBBA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>) динамическая полигонизация</w:t>
      </w:r>
    </w:p>
    <w:p w14:paraId="535D4451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А, В, Б</w:t>
      </w:r>
    </w:p>
    <w:p w14:paraId="3C12BA1B">
      <w:pPr>
        <w:pStyle w:val="19"/>
        <w:spacing w:after="0" w:line="240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ПК-7</w:t>
      </w:r>
    </w:p>
    <w:p w14:paraId="357A801E">
      <w:pPr>
        <w:spacing w:after="0"/>
        <w:jc w:val="both"/>
        <w:rPr>
          <w:szCs w:val="28"/>
        </w:rPr>
      </w:pPr>
    </w:p>
    <w:p w14:paraId="3791BE5D">
      <w:pPr>
        <w:spacing w:after="0"/>
        <w:jc w:val="both"/>
        <w:rPr>
          <w:szCs w:val="28"/>
        </w:rPr>
      </w:pPr>
      <w:r>
        <w:rPr>
          <w:szCs w:val="28"/>
        </w:rPr>
        <w:t>3. Расположите в правильном порядке последовательность образования структуры стали при увеличении степени переохлаждения:</w:t>
      </w:r>
    </w:p>
    <w:p w14:paraId="6D40C9DA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 xml:space="preserve">А) </w:t>
      </w:r>
      <w:r>
        <w:rPr>
          <w:szCs w:val="28"/>
          <w:lang w:eastAsia="ru-RU"/>
        </w:rPr>
        <w:t>измельчение аустенитного зерна</w:t>
      </w:r>
    </w:p>
    <w:p w14:paraId="698CA8C1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Б) увеличение скорости образования зародышей феррита</w:t>
      </w:r>
    </w:p>
    <w:p w14:paraId="5432D7FE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</w:rPr>
        <w:t>В)) у</w:t>
      </w:r>
      <w:r>
        <w:rPr>
          <w:szCs w:val="28"/>
          <w:lang w:eastAsia="ru-RU"/>
        </w:rPr>
        <w:t>величение скорости роста зерна феррита</w:t>
      </w:r>
    </w:p>
    <w:p w14:paraId="3D9509FC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Б, В, А</w:t>
      </w:r>
    </w:p>
    <w:p w14:paraId="19ACD2CE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ПК-7</w:t>
      </w:r>
    </w:p>
    <w:p w14:paraId="161FDC8A">
      <w:pPr>
        <w:spacing w:after="0"/>
        <w:jc w:val="both"/>
        <w:rPr>
          <w:szCs w:val="28"/>
        </w:rPr>
      </w:pPr>
    </w:p>
    <w:p w14:paraId="5F5C5A58">
      <w:pPr>
        <w:pStyle w:val="45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7502D55B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</w:p>
    <w:p w14:paraId="08BFF9C6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>Напишите пропущенное слово (словосочетание).</w:t>
      </w:r>
    </w:p>
    <w:p w14:paraId="47DDE231">
      <w:pPr>
        <w:spacing w:after="0"/>
        <w:rPr>
          <w:iCs/>
          <w:szCs w:val="28"/>
        </w:rPr>
      </w:pPr>
    </w:p>
    <w:p w14:paraId="263B53A9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1. __________________ – </w:t>
      </w:r>
      <w:r>
        <w:t xml:space="preserve">повышение прочности за счет увеличения плотности дислокаций. </w:t>
      </w:r>
    </w:p>
    <w:p w14:paraId="4D053669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>Правильный ответ: упрочнение</w:t>
      </w:r>
    </w:p>
    <w:p w14:paraId="5C0546F0">
      <w:pPr>
        <w:pStyle w:val="35"/>
        <w:spacing w:after="0"/>
        <w:ind w:left="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Компетенции и индикаторы: </w:t>
      </w:r>
      <w:r>
        <w:rPr>
          <w:szCs w:val="28"/>
        </w:rPr>
        <w:t>ПК-7</w:t>
      </w:r>
    </w:p>
    <w:p w14:paraId="517F5B80">
      <w:pPr>
        <w:spacing w:after="0"/>
        <w:jc w:val="both"/>
        <w:rPr>
          <w:iCs/>
          <w:szCs w:val="28"/>
        </w:rPr>
      </w:pPr>
    </w:p>
    <w:p w14:paraId="1DE61013">
      <w:pPr>
        <w:spacing w:after="0"/>
        <w:jc w:val="both"/>
      </w:pPr>
      <w:r>
        <w:rPr>
          <w:iCs/>
          <w:szCs w:val="28"/>
        </w:rPr>
        <w:t>2.</w:t>
      </w:r>
      <w:r>
        <w:t xml:space="preserve"> </w:t>
      </w:r>
      <w:r>
        <w:rPr>
          <w:szCs w:val="28"/>
        </w:rPr>
        <w:t>____________________ –</w:t>
      </w:r>
      <w:r>
        <w:t xml:space="preserve"> </w:t>
      </w:r>
      <w:r>
        <w:rPr>
          <w:szCs w:val="28"/>
        </w:rPr>
        <w:t>повышение пластичности при горячей деформации.</w:t>
      </w:r>
    </w:p>
    <w:p w14:paraId="1E0362D3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разупрочнение</w:t>
      </w:r>
    </w:p>
    <w:p w14:paraId="02F2FBCB">
      <w:pPr>
        <w:pStyle w:val="35"/>
        <w:spacing w:after="0"/>
        <w:ind w:left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</w:p>
    <w:p w14:paraId="3EB244A2">
      <w:pPr>
        <w:pStyle w:val="35"/>
        <w:spacing w:after="0"/>
        <w:jc w:val="both"/>
        <w:rPr>
          <w:szCs w:val="28"/>
        </w:rPr>
      </w:pPr>
    </w:p>
    <w:p w14:paraId="57FFC2EF">
      <w:pPr>
        <w:shd w:val="clear" w:color="auto" w:fill="FFFFFF"/>
        <w:spacing w:after="0"/>
        <w:rPr>
          <w:b/>
          <w:szCs w:val="28"/>
          <w:lang w:eastAsia="ru-RU"/>
        </w:rPr>
      </w:pPr>
      <w:r>
        <w:rPr>
          <w:rStyle w:val="13"/>
          <w:b w:val="0"/>
          <w:szCs w:val="28"/>
          <w:shd w:val="clear" w:color="auto" w:fill="FFFFFF"/>
        </w:rPr>
        <w:t>3.</w:t>
      </w:r>
      <w:r>
        <w:rPr>
          <w:rStyle w:val="13"/>
          <w:szCs w:val="28"/>
          <w:shd w:val="clear" w:color="auto" w:fill="FFFFFF"/>
        </w:rPr>
        <w:t xml:space="preserve"> </w:t>
      </w:r>
      <w:r>
        <w:rPr>
          <w:rStyle w:val="13"/>
          <w:b w:val="0"/>
          <w:szCs w:val="28"/>
          <w:shd w:val="clear" w:color="auto" w:fill="FFFFFF"/>
        </w:rPr>
        <w:t>_______________ незначительное повышение пластичности при горячей деформации</w:t>
      </w:r>
      <w:r>
        <w:rPr>
          <w:b/>
          <w:szCs w:val="28"/>
          <w:lang w:eastAsia="ru-RU"/>
        </w:rPr>
        <w:t>.</w:t>
      </w:r>
    </w:p>
    <w:p w14:paraId="09E631A1">
      <w:pPr>
        <w:spacing w:after="0"/>
        <w:rPr>
          <w:iCs/>
          <w:szCs w:val="28"/>
        </w:rPr>
      </w:pPr>
      <w:r>
        <w:rPr>
          <w:szCs w:val="28"/>
        </w:rPr>
        <w:t>Правильный ответ: возврат</w:t>
      </w:r>
    </w:p>
    <w:p w14:paraId="5F0AA90E">
      <w:pPr>
        <w:pStyle w:val="35"/>
        <w:spacing w:after="0"/>
        <w:ind w:left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</w:p>
    <w:p w14:paraId="3F00F600">
      <w:pPr>
        <w:spacing w:after="0"/>
        <w:jc w:val="both"/>
        <w:rPr>
          <w:szCs w:val="28"/>
        </w:rPr>
      </w:pPr>
    </w:p>
    <w:p w14:paraId="22EA2E53">
      <w:pPr>
        <w:pStyle w:val="45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0CFFF535">
      <w:pPr>
        <w:pStyle w:val="45"/>
        <w:rPr>
          <w:rFonts w:ascii="Times New Roman" w:hAnsi="Times New Roman" w:cs="Times New Roman"/>
          <w:color w:val="auto"/>
          <w:sz w:val="28"/>
          <w:szCs w:val="28"/>
        </w:rPr>
      </w:pPr>
    </w:p>
    <w:p w14:paraId="526E9791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 xml:space="preserve">Напишите пропущенное слово (словосочетание). </w:t>
      </w:r>
    </w:p>
    <w:p w14:paraId="77B9810C">
      <w:pPr>
        <w:shd w:val="clear" w:color="auto" w:fill="FFFFFF"/>
        <w:spacing w:after="0"/>
        <w:rPr>
          <w:szCs w:val="28"/>
          <w:lang w:eastAsia="ru-RU"/>
        </w:rPr>
      </w:pPr>
      <w:r>
        <w:rPr>
          <w:iCs/>
          <w:szCs w:val="28"/>
        </w:rPr>
        <w:t>1.</w:t>
      </w:r>
      <w:r>
        <w:rPr>
          <w:sz w:val="24"/>
          <w:szCs w:val="24"/>
        </w:rPr>
        <w:t xml:space="preserve"> ___________________– </w:t>
      </w:r>
      <w:r>
        <w:rPr>
          <w:szCs w:val="28"/>
        </w:rPr>
        <w:t xml:space="preserve">твердый раствор углерода в </w:t>
      </w:r>
      <w:r>
        <w:rPr>
          <w:position w:val="-6"/>
          <w:szCs w:val="28"/>
        </w:rPr>
        <w:object>
          <v:shape id="_x0000_i1025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Cs w:val="28"/>
        </w:rPr>
        <w:t xml:space="preserve"> -железе;</w:t>
      </w:r>
    </w:p>
    <w:p w14:paraId="22988E5D">
      <w:pPr>
        <w:spacing w:after="0"/>
        <w:jc w:val="both"/>
        <w:rPr>
          <w:i/>
          <w:iCs/>
          <w:szCs w:val="28"/>
        </w:rPr>
      </w:pPr>
      <w:r>
        <w:rPr>
          <w:szCs w:val="28"/>
        </w:rPr>
        <w:t>Правильный ответ: феррит/ мартенсит</w:t>
      </w:r>
    </w:p>
    <w:p w14:paraId="519A59EE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</w:p>
    <w:p w14:paraId="2978D8A1">
      <w:pPr>
        <w:spacing w:after="0"/>
        <w:jc w:val="both"/>
        <w:rPr>
          <w:szCs w:val="28"/>
        </w:rPr>
      </w:pPr>
    </w:p>
    <w:p w14:paraId="1C1B51D0">
      <w:pPr>
        <w:shd w:val="clear" w:color="auto" w:fill="FFFFFF"/>
        <w:spacing w:after="0"/>
        <w:rPr>
          <w:szCs w:val="28"/>
          <w:lang w:eastAsia="ru-RU"/>
        </w:rPr>
      </w:pPr>
      <w:r>
        <w:rPr>
          <w:sz w:val="24"/>
          <w:szCs w:val="24"/>
        </w:rPr>
        <w:t>2</w:t>
      </w:r>
      <w:r>
        <w:rPr>
          <w:szCs w:val="28"/>
        </w:rPr>
        <w:t xml:space="preserve">. ____________________ – твердый раствор углерода в </w:t>
      </w:r>
      <w:r>
        <w:rPr>
          <w:position w:val="-10"/>
          <w:szCs w:val="28"/>
        </w:rPr>
        <w:object>
          <v:shape id="_x0000_i1026" o:spt="75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Cs w:val="28"/>
        </w:rPr>
        <w:t xml:space="preserve"> -железе;</w:t>
      </w:r>
    </w:p>
    <w:p w14:paraId="5F1E4A5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</w:t>
      </w:r>
      <w:r>
        <w:rPr>
          <w:bCs/>
          <w:szCs w:val="28"/>
        </w:rPr>
        <w:t xml:space="preserve"> </w:t>
      </w:r>
      <w:r>
        <w:rPr>
          <w:szCs w:val="28"/>
        </w:rPr>
        <w:t>аустенит / ледебурит</w:t>
      </w:r>
    </w:p>
    <w:p w14:paraId="2815D048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</w:p>
    <w:p w14:paraId="358F5322">
      <w:pPr>
        <w:spacing w:after="0"/>
        <w:rPr>
          <w:szCs w:val="28"/>
        </w:rPr>
      </w:pPr>
    </w:p>
    <w:p w14:paraId="56750F60">
      <w:pPr>
        <w:shd w:val="clear" w:color="auto" w:fill="FFFFFF"/>
        <w:spacing w:after="0"/>
        <w:rPr>
          <w:szCs w:val="28"/>
        </w:rPr>
      </w:pPr>
      <w:r>
        <w:rPr>
          <w:szCs w:val="28"/>
        </w:rPr>
        <w:t>3. ________________________ – структура стали при промежуточном превращении, состоит из смеси частиц пересыщенного углеродом феррита и карбида железа.</w:t>
      </w:r>
    </w:p>
    <w:p w14:paraId="63DBAF6A">
      <w:pPr>
        <w:shd w:val="clear" w:color="auto" w:fill="FFFFFF"/>
        <w:spacing w:after="0"/>
        <w:rPr>
          <w:szCs w:val="28"/>
        </w:rPr>
      </w:pPr>
      <w:r>
        <w:rPr>
          <w:szCs w:val="28"/>
        </w:rPr>
        <w:t>Правильный ответ: бейнит / эвтектоид</w:t>
      </w:r>
    </w:p>
    <w:p w14:paraId="7DE551AB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</w:p>
    <w:p w14:paraId="45626170">
      <w:pPr>
        <w:spacing w:after="0"/>
        <w:jc w:val="both"/>
        <w:rPr>
          <w:szCs w:val="28"/>
        </w:rPr>
      </w:pPr>
    </w:p>
    <w:p w14:paraId="6A40E67E">
      <w:pPr>
        <w:pStyle w:val="45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56D763B0">
      <w:pPr>
        <w:tabs>
          <w:tab w:val="left" w:pos="1109"/>
        </w:tabs>
        <w:spacing w:after="0"/>
        <w:jc w:val="both"/>
        <w:rPr>
          <w:szCs w:val="28"/>
        </w:rPr>
      </w:pPr>
    </w:p>
    <w:p w14:paraId="201830B4">
      <w:pPr>
        <w:spacing w:after="0"/>
        <w:jc w:val="both"/>
        <w:rPr>
          <w:szCs w:val="28"/>
        </w:rPr>
      </w:pPr>
      <w:r>
        <w:rPr>
          <w:szCs w:val="28"/>
        </w:rPr>
        <w:t xml:space="preserve">1. </w:t>
      </w:r>
      <w:r>
        <w:rPr>
          <w:sz w:val="23"/>
          <w:szCs w:val="23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Назначить режим термической обработки для стали 18ХГТ.</w:t>
      </w:r>
    </w:p>
    <w:p w14:paraId="3E085A3B">
      <w:pPr>
        <w:pStyle w:val="4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Время выполнения – 10 мин.</w:t>
      </w:r>
    </w:p>
    <w:p w14:paraId="345317D8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3D36F1EC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Двухступенчатая газовая цементация (эндотермическая атмосфера):</w:t>
      </w:r>
    </w:p>
    <w:p w14:paraId="7FEBBA3B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температура: 950 °С</w:t>
      </w:r>
    </w:p>
    <w:p w14:paraId="11545EED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время нагрева: 100 минут</w:t>
      </w:r>
    </w:p>
    <w:p w14:paraId="6CCA5661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время выдержки: 180 минут</w:t>
      </w:r>
    </w:p>
    <w:p w14:paraId="2960AE7E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время подстуживания: 150 минут (до температуры 825 °С)</w:t>
      </w:r>
    </w:p>
    <w:p w14:paraId="31409767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охлаждающая среда: масло (И-50А)</w:t>
      </w:r>
    </w:p>
    <w:p w14:paraId="3D6EFE54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</w:p>
    <w:p w14:paraId="661FBB86">
      <w:pPr>
        <w:spacing w:after="0"/>
        <w:jc w:val="both"/>
        <w:rPr>
          <w:szCs w:val="28"/>
        </w:rPr>
      </w:pPr>
    </w:p>
    <w:p w14:paraId="6A69E9CE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 Назначить время нагрева для заготовок стали У8 диаметром 100 мм, длиной 200 мм.</w:t>
      </w:r>
    </w:p>
    <w:p w14:paraId="0FD5815F">
      <w:pPr>
        <w:spacing w:after="0"/>
        <w:jc w:val="both"/>
        <w:rPr>
          <w:szCs w:val="28"/>
        </w:rPr>
      </w:pPr>
      <w:r>
        <w:rPr>
          <w:szCs w:val="28"/>
        </w:rPr>
        <w:t xml:space="preserve">Время выполнения – 10 мин. </w:t>
      </w:r>
    </w:p>
    <w:p w14:paraId="7D0B4496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30F83AA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Время нагрева определяется исходя из размеров заготовки. Перепад температур принимаем 30 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>С. На поверхности заготовки температура составит 780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 xml:space="preserve">С, в центре заготовки 750 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 xml:space="preserve">С. Время нагрева определяем исходя из того, что на нагрев 1 мм размера заготовки необходима температура равная 100 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>С. Время нагрева составит 1 час.</w:t>
      </w:r>
    </w:p>
    <w:p w14:paraId="453AFBAE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ОПК-5, ПК-7.</w:t>
      </w:r>
    </w:p>
    <w:p w14:paraId="02D623C6">
      <w:pPr>
        <w:spacing w:after="0"/>
        <w:jc w:val="both"/>
      </w:pPr>
    </w:p>
    <w:p w14:paraId="1880034B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3. Опишите суть мартенситного превращение, каково его отличие от других превращения?</w:t>
      </w:r>
    </w:p>
    <w:p w14:paraId="020B191C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Время выполнения – 10 мин.</w:t>
      </w:r>
    </w:p>
    <w:p w14:paraId="7ECEF7DF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3A9A65D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 xml:space="preserve">Суть мартенситного превращения заключается в изменении взаимного расположения составляющих кристалл атомов (молекул) путём их упорядоченного перемещения, причём относительные смещения соседних атомов малы по сравнению с междуатомным расстоянием. Перестройка кристаллической решётки обычно сводится к деформации её элементарной ячейки, и конечная фаза мартенситного превращения может рассматриваться как однородно деформированная исходная фаза. </w:t>
      </w:r>
    </w:p>
    <w:p w14:paraId="798A69AE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Мартенситное превращение отличается от других большой скоростью зарождения и роста кристаллов, наличием поверхностного рельефа.</w:t>
      </w:r>
    </w:p>
    <w:p w14:paraId="570733B6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ОПК-5, ПК-7</w:t>
      </w:r>
      <w:bookmarkEnd w:id="0"/>
    </w:p>
    <w:sectPr>
      <w:footerReference r:id="rId5" w:type="default"/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S Tex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A4901">
    <w:pPr>
      <w:pStyle w:val="17"/>
      <w:jc w:val="center"/>
    </w:pPr>
  </w:p>
  <w:p w14:paraId="480F60DD">
    <w:pPr>
      <w:pStyle w:val="1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49"/>
    <w:rsid w:val="001676E0"/>
    <w:rsid w:val="00216234"/>
    <w:rsid w:val="00281601"/>
    <w:rsid w:val="002B1782"/>
    <w:rsid w:val="002D4E78"/>
    <w:rsid w:val="004060AE"/>
    <w:rsid w:val="0050596E"/>
    <w:rsid w:val="006C0B77"/>
    <w:rsid w:val="00753005"/>
    <w:rsid w:val="00771587"/>
    <w:rsid w:val="0080516D"/>
    <w:rsid w:val="008242FF"/>
    <w:rsid w:val="00870751"/>
    <w:rsid w:val="00922C48"/>
    <w:rsid w:val="00B73749"/>
    <w:rsid w:val="00B915B7"/>
    <w:rsid w:val="00CA4B94"/>
    <w:rsid w:val="00CB0D48"/>
    <w:rsid w:val="00CF6D02"/>
    <w:rsid w:val="00EA59DF"/>
    <w:rsid w:val="00EE0C93"/>
    <w:rsid w:val="00EE4070"/>
    <w:rsid w:val="00F12C76"/>
    <w:rsid w:val="00FD3047"/>
    <w:rsid w:val="2BDB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5B6" w:themeColor="accent1" w:themeShade="BF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5B6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5B6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paragraph" w:styleId="14">
    <w:name w:val="header"/>
    <w:basedOn w:val="1"/>
    <w:link w:val="43"/>
    <w:unhideWhenUsed/>
    <w:qFormat/>
    <w:uiPriority w:val="0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styleId="15">
    <w:name w:val="Body Text"/>
    <w:basedOn w:val="1"/>
    <w:link w:val="41"/>
    <w:qFormat/>
    <w:uiPriority w:val="1"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14:ligatures w14:val="none"/>
    </w:rPr>
  </w:style>
  <w:style w:type="paragraph" w:styleId="16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4"/>
    <w:unhideWhenUsed/>
    <w:qFormat/>
    <w:uiPriority w:val="99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9">
    <w:name w:val="Body Text Indent 2"/>
    <w:basedOn w:val="1"/>
    <w:link w:val="46"/>
    <w:semiHidden/>
    <w:unhideWhenUsed/>
    <w:qFormat/>
    <w:uiPriority w:val="99"/>
    <w:pPr>
      <w:widowControl w:val="0"/>
      <w:autoSpaceDE w:val="0"/>
      <w:autoSpaceDN w:val="0"/>
      <w:spacing w:after="120" w:line="480" w:lineRule="auto"/>
      <w:ind w:left="283"/>
    </w:pPr>
    <w:rPr>
      <w:rFonts w:eastAsia="Times New Roman" w:cs="Times New Roman"/>
      <w:kern w:val="0"/>
      <w:sz w:val="22"/>
      <w14:ligatures w14:val="none"/>
    </w:rPr>
  </w:style>
  <w:style w:type="paragraph" w:styleId="20">
    <w:name w:val="Subtitle"/>
    <w:basedOn w:val="1"/>
    <w:next w:val="1"/>
    <w:link w:val="3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1">
    <w:name w:val="Table Grid"/>
    <w:basedOn w:val="12"/>
    <w:qFormat/>
    <w:uiPriority w:val="3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3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4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E75B6" w:themeColor="accent1" w:themeShade="BF"/>
      <w:sz w:val="28"/>
      <w:szCs w:val="28"/>
    </w:rPr>
  </w:style>
  <w:style w:type="character" w:customStyle="1" w:styleId="25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E75B6" w:themeColor="accent1" w:themeShade="BF"/>
      <w:sz w:val="28"/>
    </w:rPr>
  </w:style>
  <w:style w:type="character" w:customStyle="1" w:styleId="26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E75B6" w:themeColor="accent1" w:themeShade="BF"/>
      <w:sz w:val="28"/>
    </w:rPr>
  </w:style>
  <w:style w:type="character" w:customStyle="1" w:styleId="27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Знак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Подзаголовок Знак"/>
    <w:basedOn w:val="11"/>
    <w:link w:val="20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Цитата 2 Знак"/>
    <w:basedOn w:val="11"/>
    <w:link w:val="33"/>
    <w:uiPriority w:val="29"/>
    <w:rPr>
      <w:rFonts w:ascii="Times New Roman" w:hAnsi="Times New Roman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1"/>
    <w:pPr>
      <w:ind w:left="720"/>
      <w:contextualSpacing/>
    </w:pPr>
  </w:style>
  <w:style w:type="character" w:customStyle="1" w:styleId="36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8">
    <w:name w:val="Выделенная цитата Знак"/>
    <w:basedOn w:val="11"/>
    <w:link w:val="37"/>
    <w:uiPriority w:val="30"/>
    <w:rPr>
      <w:rFonts w:ascii="Times New Roman" w:hAnsi="Times New Roman"/>
      <w:i/>
      <w:iCs/>
      <w:color w:val="2E75B6" w:themeColor="accent1" w:themeShade="BF"/>
      <w:sz w:val="28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  <w:style w:type="table" w:customStyle="1" w:styleId="40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1">
    <w:name w:val="Основной текст Знак"/>
    <w:basedOn w:val="11"/>
    <w:link w:val="15"/>
    <w:qFormat/>
    <w:uiPriority w:val="1"/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paragraph" w:customStyle="1" w:styleId="42">
    <w:name w:val="Table Paragraph"/>
    <w:basedOn w:val="1"/>
    <w:qFormat/>
    <w:uiPriority w:val="1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character" w:customStyle="1" w:styleId="43">
    <w:name w:val="Верхний колонтитул Знак"/>
    <w:basedOn w:val="11"/>
    <w:link w:val="14"/>
    <w:qFormat/>
    <w:uiPriority w:val="0"/>
    <w:rPr>
      <w:rFonts w:ascii="Times New Roman" w:hAnsi="Times New Roman" w:eastAsia="Times New Roman" w:cs="Times New Roman"/>
      <w:kern w:val="0"/>
      <w14:ligatures w14:val="none"/>
    </w:rPr>
  </w:style>
  <w:style w:type="character" w:customStyle="1" w:styleId="44">
    <w:name w:val="Нижний колонтитул Знак"/>
    <w:basedOn w:val="11"/>
    <w:link w:val="17"/>
    <w:qFormat/>
    <w:uiPriority w:val="99"/>
    <w:rPr>
      <w:rFonts w:ascii="Times New Roman" w:hAnsi="Times New Roman" w:eastAsia="Times New Roman" w:cs="Times New Roman"/>
      <w:kern w:val="0"/>
      <w14:ligatures w14:val="none"/>
    </w:rPr>
  </w:style>
  <w:style w:type="paragraph" w:customStyle="1" w:styleId="4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kern w:val="0"/>
      <w:sz w:val="24"/>
      <w:szCs w:val="24"/>
      <w:lang w:val="ru-RU" w:eastAsia="en-US" w:bidi="ar-SA"/>
      <w14:ligatures w14:val="none"/>
    </w:rPr>
  </w:style>
  <w:style w:type="character" w:customStyle="1" w:styleId="46">
    <w:name w:val="Основной текст с отступом 2 Знак"/>
    <w:basedOn w:val="11"/>
    <w:link w:val="19"/>
    <w:semiHidden/>
    <w:qFormat/>
    <w:uiPriority w:val="99"/>
    <w:rPr>
      <w:rFonts w:ascii="Times New Roman" w:hAnsi="Times New Roman" w:eastAsia="Times New Roman" w:cs="Times New Roman"/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1.w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1038</Words>
  <Characters>5921</Characters>
  <Lines>49</Lines>
  <Paragraphs>13</Paragraphs>
  <TotalTime>19</TotalTime>
  <ScaleCrop>false</ScaleCrop>
  <LinksUpToDate>false</LinksUpToDate>
  <CharactersWithSpaces>6946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2025-03-26T17:19:00Z</dcterms:created>
  <dc:creator>TFB</dc:creator>
  <cp:lastModifiedBy>user</cp:lastModifiedBy>
  <cp:lastPrinted>2025-03-26T17:19:00Z</cp:lastPrinted>
  <dcterms:modified xsi:type="dcterms:W3CDTF">2025-04-18T17:25:12Z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3D3FF5F353C84338B188F5EC657D1913_12</vt:lpwstr>
  </property>
</Properties>
</file>