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51CD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3890A19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«Ознакомительная практика»</w:t>
      </w:r>
    </w:p>
    <w:p w14:paraId="2D5903A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AEDE89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40101A3">
      <w:pPr>
        <w:pStyle w:val="2"/>
        <w:spacing w:before="0"/>
        <w:ind w:firstLine="0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>Задания закрытого типа</w:t>
      </w:r>
    </w:p>
    <w:p w14:paraId="55A88BB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E0448CA">
      <w:pPr>
        <w:pStyle w:val="3"/>
        <w:spacing w:after="0" w:line="240" w:lineRule="auto"/>
        <w:ind w:firstLine="709"/>
        <w:jc w:val="left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Задания закрытого типа на выбор правильного ответа</w:t>
      </w:r>
    </w:p>
    <w:p w14:paraId="45694367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724B8DF9">
      <w:pPr>
        <w:pStyle w:val="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DE228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Чугун для фасонных отливок выплавляют:</w:t>
      </w:r>
    </w:p>
    <w:p w14:paraId="58269F9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вагранках</w:t>
      </w:r>
    </w:p>
    <w:p w14:paraId="5CC6024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доменных печах</w:t>
      </w:r>
    </w:p>
    <w:p w14:paraId="335353F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EC9C8BC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ОПК-7, ОПК-8</w:t>
      </w:r>
    </w:p>
    <w:p w14:paraId="2EE53C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26942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Литейный кокс для получения жидкого металла используется:</w:t>
      </w:r>
    </w:p>
    <w:p w14:paraId="690DD34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электродуговых печах</w:t>
      </w:r>
    </w:p>
    <w:p w14:paraId="526E95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вагранках</w:t>
      </w:r>
    </w:p>
    <w:p w14:paraId="263F5E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индукционных печах</w:t>
      </w:r>
    </w:p>
    <w:p w14:paraId="776243E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135301A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ОПК-7, ОПК-8</w:t>
      </w:r>
    </w:p>
    <w:p w14:paraId="483A00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3A2ED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Цветные сплавы системы алюминий-кремний называются:</w:t>
      </w:r>
    </w:p>
    <w:p w14:paraId="322504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бронзы</w:t>
      </w:r>
    </w:p>
    <w:p w14:paraId="5119DF1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латуни</w:t>
      </w:r>
    </w:p>
    <w:p w14:paraId="5CBE0FF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силумины</w:t>
      </w:r>
    </w:p>
    <w:p w14:paraId="6891145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15D7C1DE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ОПК-7, ОПК-8</w:t>
      </w:r>
    </w:p>
    <w:p w14:paraId="4CF89E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92EB7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Шамотный кирпич используют:</w:t>
      </w:r>
    </w:p>
    <w:p w14:paraId="22601D0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качестве шихты для плавки сплавов</w:t>
      </w:r>
    </w:p>
    <w:p w14:paraId="5C47805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качестве топлива для плавки сплавов</w:t>
      </w:r>
    </w:p>
    <w:p w14:paraId="3E139D2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качестве огнеупорного материала для изготовления футеровки</w:t>
      </w:r>
    </w:p>
    <w:p w14:paraId="11803A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7999A18E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ОПК-7, ОПК-8</w:t>
      </w:r>
    </w:p>
    <w:p w14:paraId="073CFBD7">
      <w:pPr>
        <w:pStyle w:val="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14:paraId="49961C4E">
      <w:pPr>
        <w:pStyle w:val="3"/>
        <w:spacing w:after="0" w:line="240" w:lineRule="auto"/>
        <w:ind w:firstLine="709"/>
        <w:jc w:val="left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Задания закрытого типа на установление соответствия</w:t>
      </w:r>
    </w:p>
    <w:p w14:paraId="1EC8B4D4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14CDF05A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B8A5D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2F7FBF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Установите соответствия между терминами и определениями</w:t>
      </w: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3"/>
        <w:gridCol w:w="6658"/>
      </w:tblGrid>
      <w:tr w14:paraId="25526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2" w:type="pct"/>
          </w:tcPr>
          <w:p w14:paraId="1A98BC1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Шихта</w:t>
            </w:r>
          </w:p>
        </w:tc>
        <w:tc>
          <w:tcPr>
            <w:tcW w:w="3478" w:type="pct"/>
          </w:tcPr>
          <w:p w14:paraId="7073CB7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Бракованные отливки, литники, прибыли</w:t>
            </w:r>
          </w:p>
        </w:tc>
      </w:tr>
      <w:tr w14:paraId="48131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2" w:type="pct"/>
          </w:tcPr>
          <w:p w14:paraId="6598E8F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Возврат собственного производства</w:t>
            </w:r>
          </w:p>
        </w:tc>
        <w:tc>
          <w:tcPr>
            <w:tcW w:w="3478" w:type="pct"/>
          </w:tcPr>
          <w:p w14:paraId="362F1A5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Металлолом цветных сплавов</w:t>
            </w:r>
          </w:p>
        </w:tc>
      </w:tr>
      <w:tr w14:paraId="2EFB3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2" w:type="pct"/>
          </w:tcPr>
          <w:p w14:paraId="20542F4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Покупной лом</w:t>
            </w:r>
          </w:p>
        </w:tc>
        <w:tc>
          <w:tcPr>
            <w:tcW w:w="3478" w:type="pct"/>
          </w:tcPr>
          <w:p w14:paraId="58A78DE3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Смесь исходных материалов, которые загружают в печь для получения сплавов заданного состава и с заданными свойствами</w:t>
            </w:r>
          </w:p>
        </w:tc>
      </w:tr>
    </w:tbl>
    <w:p w14:paraId="75EFCC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1В, 2А, 3Б</w:t>
      </w:r>
    </w:p>
    <w:p w14:paraId="5354DC70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ОПК-7, ОПК-8</w:t>
      </w:r>
    </w:p>
    <w:p w14:paraId="2945FFE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78062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соответствия между терминами и определениями</w:t>
      </w: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6"/>
        <w:gridCol w:w="6535"/>
      </w:tblGrid>
      <w:tr w14:paraId="2D26D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6" w:type="pct"/>
          </w:tcPr>
          <w:p w14:paraId="638F26F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Лигатура</w:t>
            </w:r>
          </w:p>
        </w:tc>
        <w:tc>
          <w:tcPr>
            <w:tcW w:w="3414" w:type="pct"/>
          </w:tcPr>
          <w:p w14:paraId="05D73C0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Введение в жидкий расплав специальных добавок для создания искусственных центров кристаллизации</w:t>
            </w:r>
          </w:p>
        </w:tc>
      </w:tr>
      <w:tr w14:paraId="1A341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6" w:type="pct"/>
          </w:tcPr>
          <w:p w14:paraId="464789B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Легирующие добавки</w:t>
            </w:r>
          </w:p>
        </w:tc>
        <w:tc>
          <w:tcPr>
            <w:tcW w:w="3414" w:type="pct"/>
          </w:tcPr>
          <w:p w14:paraId="417AAC63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Легирующие элементы, раздельное введение которых затрудняется из-за большой разницы температуры плавления</w:t>
            </w:r>
          </w:p>
        </w:tc>
      </w:tr>
      <w:tr w14:paraId="0C8CA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6" w:type="pct"/>
          </w:tcPr>
          <w:p w14:paraId="5C7BE6C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Модифицирующие добавки</w:t>
            </w:r>
          </w:p>
        </w:tc>
        <w:tc>
          <w:tcPr>
            <w:tcW w:w="3414" w:type="pct"/>
          </w:tcPr>
          <w:p w14:paraId="1851934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Введение в химический состав специальных добавок для придания сплаву специальных или особых свойств</w:t>
            </w:r>
          </w:p>
        </w:tc>
      </w:tr>
    </w:tbl>
    <w:p w14:paraId="0A34857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1Б, 2В, 3А</w:t>
      </w:r>
    </w:p>
    <w:p w14:paraId="471A344A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ОПК-7, ОПК-8</w:t>
      </w:r>
    </w:p>
    <w:p w14:paraId="37B79E3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3D8A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соответствия между терминами и определениями</w:t>
      </w: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2"/>
        <w:gridCol w:w="6629"/>
      </w:tblGrid>
      <w:tr w14:paraId="2DC70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7" w:type="pct"/>
          </w:tcPr>
          <w:p w14:paraId="76F4DB2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Легирование</w:t>
            </w:r>
          </w:p>
        </w:tc>
        <w:tc>
          <w:tcPr>
            <w:tcW w:w="3463" w:type="pct"/>
          </w:tcPr>
          <w:p w14:paraId="2A8790B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Продувка расплава инертными газами</w:t>
            </w:r>
          </w:p>
        </w:tc>
      </w:tr>
      <w:tr w14:paraId="17364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7" w:type="pct"/>
          </w:tcPr>
          <w:p w14:paraId="481E887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Модифицирование</w:t>
            </w:r>
          </w:p>
        </w:tc>
        <w:tc>
          <w:tcPr>
            <w:tcW w:w="3463" w:type="pct"/>
          </w:tcPr>
          <w:p w14:paraId="5665B74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Введение в химический состав специальных добавок для придания сплаву специальных свойств</w:t>
            </w:r>
          </w:p>
        </w:tc>
      </w:tr>
      <w:tr w14:paraId="41423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7" w:type="pct"/>
          </w:tcPr>
          <w:p w14:paraId="17EE53B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Фильтрация</w:t>
            </w:r>
          </w:p>
        </w:tc>
        <w:tc>
          <w:tcPr>
            <w:tcW w:w="3463" w:type="pct"/>
          </w:tcPr>
          <w:p w14:paraId="2D0F5BD1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Введение в расплав специальных добавок для создания искусственных центров кристаллизации</w:t>
            </w:r>
          </w:p>
        </w:tc>
      </w:tr>
    </w:tbl>
    <w:p w14:paraId="248A86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1Б, 2В, 3А</w:t>
      </w:r>
    </w:p>
    <w:p w14:paraId="16AB5CF7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ОПК-7, ОПК-8</w:t>
      </w:r>
    </w:p>
    <w:p w14:paraId="1A6D64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2D5C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Установите соответствия между терминами и определениями</w:t>
      </w: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1"/>
        <w:gridCol w:w="7280"/>
      </w:tblGrid>
      <w:tr w14:paraId="114DD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pct"/>
          </w:tcPr>
          <w:p w14:paraId="298F48B7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Полиморфизм</w:t>
            </w:r>
          </w:p>
        </w:tc>
        <w:tc>
          <w:tcPr>
            <w:tcW w:w="3803" w:type="pct"/>
          </w:tcPr>
          <w:p w14:paraId="78E5572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Существование металла в нескольких кристаллических формах</w:t>
            </w:r>
          </w:p>
        </w:tc>
      </w:tr>
      <w:tr w14:paraId="3468D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pct"/>
          </w:tcPr>
          <w:p w14:paraId="729AE51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Ликвация</w:t>
            </w:r>
          </w:p>
        </w:tc>
        <w:tc>
          <w:tcPr>
            <w:tcW w:w="3803" w:type="pct"/>
          </w:tcPr>
          <w:p w14:paraId="3B54846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Изменение химического состава сплава</w:t>
            </w:r>
          </w:p>
        </w:tc>
      </w:tr>
      <w:tr w14:paraId="0B481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7" w:type="pct"/>
          </w:tcPr>
          <w:p w14:paraId="3460DD0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Деформация</w:t>
            </w:r>
          </w:p>
        </w:tc>
        <w:tc>
          <w:tcPr>
            <w:tcW w:w="3803" w:type="pct"/>
          </w:tcPr>
          <w:p w14:paraId="030C55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Изменение формы и цвета металла</w:t>
            </w:r>
          </w:p>
        </w:tc>
      </w:tr>
    </w:tbl>
    <w:p w14:paraId="66DFB69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1А, 2Б, 3В</w:t>
      </w:r>
    </w:p>
    <w:p w14:paraId="3B5A6A43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ОПК-7, ОПК-8</w:t>
      </w:r>
    </w:p>
    <w:p w14:paraId="46BDC6C1">
      <w:pPr>
        <w:pStyle w:val="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14:paraId="797EC688">
      <w:pPr>
        <w:pStyle w:val="3"/>
        <w:spacing w:after="0" w:line="240" w:lineRule="auto"/>
        <w:ind w:firstLine="709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Задания закрытого типа на установление правильной последовательности</w:t>
      </w:r>
    </w:p>
    <w:p w14:paraId="0F93493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206D907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264CD16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4CB0F0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 изучения макроструктуры металлов и сплавов.</w:t>
      </w:r>
    </w:p>
    <w:p w14:paraId="2D0BF3B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внешний осмотр</w:t>
      </w:r>
    </w:p>
    <w:p w14:paraId="3E9295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установление внутренних дефектов</w:t>
      </w:r>
    </w:p>
    <w:p w14:paraId="188A4B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приготовление макрошлифов</w:t>
      </w:r>
    </w:p>
    <w:p w14:paraId="0C902E4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исследование изломов</w:t>
      </w:r>
    </w:p>
    <w:p w14:paraId="124CF9F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изучение макрошлифов</w:t>
      </w:r>
    </w:p>
    <w:p w14:paraId="2E1E693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6689464A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ОПК-7, ОПК-8</w:t>
      </w:r>
    </w:p>
    <w:p w14:paraId="7A9816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A385B0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Установите правильную последовательность изучения прочности и пластичности сплавов.</w:t>
      </w:r>
    </w:p>
    <w:p w14:paraId="174C877C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 изучение устройства и принципа работы испытательной машины</w:t>
      </w:r>
    </w:p>
    <w:p w14:paraId="6DF64BA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ознакомление с правилами техники безопасности</w:t>
      </w:r>
    </w:p>
    <w:p w14:paraId="1CC13AE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измерение и разметка образцов</w:t>
      </w:r>
    </w:p>
    <w:p w14:paraId="3BFEA0A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испытание образцов</w:t>
      </w:r>
    </w:p>
    <w:p w14:paraId="29F9926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нанесение измерений на диаграмме растяжения</w:t>
      </w:r>
    </w:p>
    <w:p w14:paraId="342306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запись результатов</w:t>
      </w:r>
    </w:p>
    <w:p w14:paraId="326587C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А, В, Г, Д, Е</w:t>
      </w:r>
    </w:p>
    <w:p w14:paraId="61DC9692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ОПК-7, ОПК-8</w:t>
      </w:r>
    </w:p>
    <w:p w14:paraId="2C2C8F1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7A17A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правильную последовательность определения твердости металлов и сплавов методом Бринелля.</w:t>
      </w:r>
    </w:p>
    <w:p w14:paraId="1AE9771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ознакомиться с правилами техники безопасности</w:t>
      </w:r>
    </w:p>
    <w:p w14:paraId="098BAE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изучить устройство и принцип работы прибора</w:t>
      </w:r>
    </w:p>
    <w:p w14:paraId="4EC01C8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провести измерение твердости </w:t>
      </w:r>
    </w:p>
    <w:p w14:paraId="3B12D1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 таблице определить значение твердости</w:t>
      </w:r>
    </w:p>
    <w:p w14:paraId="5C032FB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Б, В, Г</w:t>
      </w:r>
    </w:p>
    <w:p w14:paraId="2B471AD1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ОПК-7, ОПК-8</w:t>
      </w:r>
    </w:p>
    <w:p w14:paraId="7C23231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06BD9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Установите правильную последовательность испытания образцов на ударную вязкость</w:t>
      </w:r>
    </w:p>
    <w:p w14:paraId="7CA530A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поднять маятник вверх на исходное положение</w:t>
      </w:r>
    </w:p>
    <w:p w14:paraId="6849A5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опустить маятник для разрушения образца</w:t>
      </w:r>
    </w:p>
    <w:p w14:paraId="6C50D10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ознакомиться с правилами техники безопасности</w:t>
      </w:r>
    </w:p>
    <w:p w14:paraId="7370FFC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определить угол инерционного отклонения маятника</w:t>
      </w:r>
    </w:p>
    <w:p w14:paraId="763A33F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по массе маятника определить затраченную работу</w:t>
      </w:r>
    </w:p>
    <w:p w14:paraId="511101C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А, Б, Г, Д</w:t>
      </w:r>
    </w:p>
    <w:p w14:paraId="7E5F5B86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ОПК-7, ОПК-8</w:t>
      </w:r>
    </w:p>
    <w:p w14:paraId="65C3BB08">
      <w:pPr>
        <w:pStyle w:val="2"/>
        <w:spacing w:before="0"/>
        <w:rPr>
          <w:rFonts w:ascii="Times New Roman" w:hAnsi="Times New Roman"/>
          <w:color w:val="auto"/>
          <w:szCs w:val="28"/>
        </w:rPr>
      </w:pPr>
    </w:p>
    <w:p w14:paraId="20EB1140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>Задания открытого типа</w:t>
      </w:r>
    </w:p>
    <w:p w14:paraId="75019AF0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</w:p>
    <w:p w14:paraId="59A1EF7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346C4887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927218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09E84D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1.Деформация – это изменение формы и размеров тела под действием приложенных __________ сил.</w:t>
      </w:r>
    </w:p>
    <w:p w14:paraId="0C5C45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внешних.</w:t>
      </w:r>
    </w:p>
    <w:p w14:paraId="2DA3C23D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ОПК-7, ОПК-8</w:t>
      </w:r>
    </w:p>
    <w:p w14:paraId="2F0444A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A4F1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Прочность – это способность металла сопротивляться деформации под действием _____________ сил.</w:t>
      </w:r>
    </w:p>
    <w:p w14:paraId="594A48A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приложенных.</w:t>
      </w:r>
    </w:p>
    <w:p w14:paraId="2B4C6AA3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ОПК-7, ОПК-8</w:t>
      </w:r>
    </w:p>
    <w:p w14:paraId="4443966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2536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Пластичность – это способность металла изменять свои формы и размеры без _____________.</w:t>
      </w:r>
    </w:p>
    <w:p w14:paraId="5BA7C9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разрушения.</w:t>
      </w:r>
    </w:p>
    <w:p w14:paraId="4D14A009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ОПК-7, ОПК-8</w:t>
      </w:r>
    </w:p>
    <w:p w14:paraId="22EBC90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4F97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Макроструктура – это расположение формы зерен, взаимная ___________ фаз.</w:t>
      </w:r>
    </w:p>
    <w:p w14:paraId="7760A9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расположение.</w:t>
      </w:r>
    </w:p>
    <w:p w14:paraId="769F01CA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ОПК-7, ОПК-8</w:t>
      </w:r>
    </w:p>
    <w:p w14:paraId="13A665D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9DC32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4C552F33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p w14:paraId="64F8C44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25ED7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 какие большие группы разделяют металлы?</w:t>
      </w:r>
    </w:p>
    <w:p w14:paraId="4013832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черные и цветные.</w:t>
      </w:r>
    </w:p>
    <w:p w14:paraId="561B7687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ОПК-7, ОПК-8</w:t>
      </w:r>
    </w:p>
    <w:p w14:paraId="127641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BA634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каких агрегатных состояниях может находиться вещество?</w:t>
      </w:r>
    </w:p>
    <w:p w14:paraId="528038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твердом, жидком и газообразном.</w:t>
      </w:r>
    </w:p>
    <w:p w14:paraId="3765C3F6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ОПК-7, ОПК-8</w:t>
      </w:r>
    </w:p>
    <w:p w14:paraId="3F7DE6C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0C73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Какие существуют типы кристаллических решеток в металлах?</w:t>
      </w:r>
    </w:p>
    <w:p w14:paraId="64C29EA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кубическая объёмно-центрированная, кубическая гранецентрированная, гексагональная</w:t>
      </w:r>
    </w:p>
    <w:p w14:paraId="468A016E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ОПК-7, ОПК-8</w:t>
      </w:r>
    </w:p>
    <w:p w14:paraId="57AD5F0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2411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Из каких зон состоит структура стального слитка?</w:t>
      </w:r>
    </w:p>
    <w:p w14:paraId="4FAFC4D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наружная мелкозернистая, зона столбчатых кристаллов, зона равноосных кристаллов.</w:t>
      </w:r>
    </w:p>
    <w:p w14:paraId="580B5A09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ОПК-7, ОПК-8</w:t>
      </w:r>
    </w:p>
    <w:p w14:paraId="712AFDC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55F29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609E8BF0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D6B5E5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Защита отчета о прохождении ознакомительной практики</w:t>
      </w:r>
    </w:p>
    <w:p w14:paraId="5B0EF58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14:paraId="67ED8E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отчета для защиты о прохождении ознакомительной практики:</w:t>
      </w:r>
    </w:p>
    <w:p w14:paraId="1F801A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 защите должны быть представлены все разделы отчета о практике;</w:t>
      </w:r>
    </w:p>
    <w:p w14:paraId="108424E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количество страниц – от 15 до 20;</w:t>
      </w:r>
    </w:p>
    <w:p w14:paraId="38881A9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структура отчета: титульный лист, задачи практики в соответствии с индивидуальным планом, содержание основной части отчета в соответствии с ее структурой, выводы по результатам практики, углубление полученных теоретических знаний при разработке технологического процесса для заданной отливки;</w:t>
      </w:r>
    </w:p>
    <w:p w14:paraId="5871E66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оформление отчета – стандартные поля, выравнивание по ширине, абзацный отступ – 1,25, шрифт – </w:t>
      </w:r>
      <w:r>
        <w:rPr>
          <w:rFonts w:ascii="Times New Roman" w:hAnsi="Times New Roman" w:cs="Times New Roman"/>
          <w:sz w:val="28"/>
          <w:szCs w:val="28"/>
          <w:lang w:val="en-US"/>
        </w:rPr>
        <w:t>Times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Roman</w:t>
      </w:r>
      <w:r>
        <w:rPr>
          <w:rFonts w:ascii="Times New Roman" w:hAnsi="Times New Roman" w:cs="Times New Roman"/>
          <w:sz w:val="28"/>
          <w:szCs w:val="28"/>
        </w:rPr>
        <w:t>, кегль – 14.</w:t>
      </w:r>
    </w:p>
    <w:p w14:paraId="24A1EB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18 часов.</w:t>
      </w:r>
    </w:p>
    <w:p w14:paraId="72CC743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 защита отчета о прохождении ознакомительной практики.</w:t>
      </w:r>
    </w:p>
    <w:p w14:paraId="28931E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соответствие подготовленного отчета о прохождении ознакомительной практики требованиям по структуре и содержанию.</w:t>
      </w:r>
    </w:p>
    <w:p w14:paraId="155BC465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ОПК-7, ОПК-8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292"/>
    <w:rsid w:val="00020292"/>
    <w:rsid w:val="00042BC8"/>
    <w:rsid w:val="000450DB"/>
    <w:rsid w:val="00064A16"/>
    <w:rsid w:val="00115240"/>
    <w:rsid w:val="00227212"/>
    <w:rsid w:val="00240D70"/>
    <w:rsid w:val="002421DC"/>
    <w:rsid w:val="00344C01"/>
    <w:rsid w:val="00350903"/>
    <w:rsid w:val="003B6108"/>
    <w:rsid w:val="00400C0D"/>
    <w:rsid w:val="00422990"/>
    <w:rsid w:val="004344B4"/>
    <w:rsid w:val="005644D5"/>
    <w:rsid w:val="00590130"/>
    <w:rsid w:val="005A1B5C"/>
    <w:rsid w:val="005C48D7"/>
    <w:rsid w:val="005E1BB2"/>
    <w:rsid w:val="006C4D6F"/>
    <w:rsid w:val="006E12DB"/>
    <w:rsid w:val="00750C5E"/>
    <w:rsid w:val="008556A0"/>
    <w:rsid w:val="00925C2E"/>
    <w:rsid w:val="00935015"/>
    <w:rsid w:val="00A16617"/>
    <w:rsid w:val="00A91976"/>
    <w:rsid w:val="00B4200A"/>
    <w:rsid w:val="00B539F1"/>
    <w:rsid w:val="00CB58A5"/>
    <w:rsid w:val="00CC3657"/>
    <w:rsid w:val="00E70847"/>
    <w:rsid w:val="00EB40D3"/>
    <w:rsid w:val="00F25684"/>
    <w:rsid w:val="561F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3"/>
    <w:basedOn w:val="1"/>
    <w:next w:val="1"/>
    <w:link w:val="9"/>
    <w:semiHidden/>
    <w:unhideWhenUsed/>
    <w:qFormat/>
    <w:uiPriority w:val="9"/>
    <w:pPr>
      <w:keepNext/>
      <w:keepLines/>
      <w:spacing w:before="200" w:after="0" w:line="240" w:lineRule="auto"/>
      <w:ind w:firstLine="709"/>
      <w:jc w:val="both"/>
      <w:outlineLvl w:val="2"/>
    </w:pPr>
    <w:rPr>
      <w:rFonts w:ascii="Cambria" w:hAnsi="Cambria" w:eastAsia="Times New Roman" w:cs="Times New Roman"/>
      <w:b/>
      <w:bCs/>
      <w:color w:val="4F81BD"/>
      <w:kern w:val="2"/>
      <w:sz w:val="28"/>
      <w:szCs w:val="24"/>
      <w:lang w:val="zh-CN"/>
    </w:rPr>
  </w:style>
  <w:style w:type="paragraph" w:styleId="3">
    <w:name w:val="heading 4"/>
    <w:basedOn w:val="1"/>
    <w:next w:val="1"/>
    <w:link w:val="10"/>
    <w:qFormat/>
    <w:uiPriority w:val="9"/>
    <w:pPr>
      <w:keepNext/>
      <w:spacing w:line="256" w:lineRule="auto"/>
      <w:jc w:val="center"/>
      <w:outlineLvl w:val="3"/>
    </w:pPr>
    <w:rPr>
      <w:rFonts w:ascii="Times New Roman" w:hAnsi="Times New Roman" w:eastAsia="Times New Roman" w:cs="Times New Roman"/>
      <w:b/>
      <w:sz w:val="24"/>
      <w:szCs w:val="20"/>
      <w:lang w:val="en-US" w:eastAsia="uk-U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paragraph" w:styleId="8">
    <w:name w:val="No Spacing"/>
    <w:qFormat/>
    <w:uiPriority w:val="1"/>
    <w:pPr>
      <w:spacing w:after="0" w:line="240" w:lineRule="auto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customStyle="1" w:styleId="9">
    <w:name w:val="Заголовок 3 Знак"/>
    <w:basedOn w:val="4"/>
    <w:link w:val="2"/>
    <w:semiHidden/>
    <w:qFormat/>
    <w:uiPriority w:val="9"/>
    <w:rPr>
      <w:rFonts w:ascii="Cambria" w:hAnsi="Cambria" w:eastAsia="Times New Roman" w:cs="Times New Roman"/>
      <w:b/>
      <w:bCs/>
      <w:color w:val="4F81BD"/>
      <w:kern w:val="2"/>
      <w:sz w:val="28"/>
      <w:szCs w:val="24"/>
      <w:lang w:val="zh-CN"/>
    </w:rPr>
  </w:style>
  <w:style w:type="character" w:customStyle="1" w:styleId="10">
    <w:name w:val="Заголовок 4 Знак"/>
    <w:basedOn w:val="4"/>
    <w:link w:val="3"/>
    <w:qFormat/>
    <w:uiPriority w:val="9"/>
    <w:rPr>
      <w:rFonts w:ascii="Times New Roman" w:hAnsi="Times New Roman" w:eastAsia="Times New Roman" w:cs="Times New Roman"/>
      <w:b/>
      <w:sz w:val="24"/>
      <w:szCs w:val="20"/>
      <w:lang w:val="en-US" w:eastAsia="uk-U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1001</Words>
  <Characters>5707</Characters>
  <Lines>47</Lines>
  <Paragraphs>13</Paragraphs>
  <TotalTime>100</TotalTime>
  <ScaleCrop>false</ScaleCrop>
  <LinksUpToDate>false</LinksUpToDate>
  <CharactersWithSpaces>6695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2025-03-17T06:43:00Z</dcterms:created>
  <dc:creator>Admin</dc:creator>
  <cp:lastModifiedBy>kaf-lite</cp:lastModifiedBy>
  <dcterms:modified xsi:type="dcterms:W3CDTF">2025-12-08T12:02:40Z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CD73EBD3808B4F0B8E722E15E6E1C430_12</vt:lpwstr>
  </property>
</Properties>
</file>