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" ContentType="application/vnd.visi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6D983" w14:textId="77777777" w:rsidR="00C136E5" w:rsidRDefault="00A014F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68137837" w14:textId="77777777" w:rsidR="00C136E5" w:rsidRDefault="00A014F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«Управление роботами и робототехническими устройствами»</w:t>
      </w:r>
    </w:p>
    <w:p w14:paraId="4DF7B91C" w14:textId="77777777" w:rsidR="00C136E5" w:rsidRDefault="00C136E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854CED" w14:textId="77777777" w:rsidR="00C136E5" w:rsidRDefault="00A014F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1BE4ED34" w14:textId="77777777" w:rsidR="00C136E5" w:rsidRDefault="00A014F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386C93D8" w14:textId="77777777" w:rsidR="003277E1" w:rsidRPr="00102DE9" w:rsidRDefault="003277E1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3870A8E6" w14:textId="77777777" w:rsidR="00C136E5" w:rsidRPr="00102DE9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Системы, изменяющие управляемую величину по заранее заданной программе, называются:</w:t>
      </w:r>
    </w:p>
    <w:p w14:paraId="550C5AD1" w14:textId="77777777" w:rsidR="00C136E5" w:rsidRPr="00102DE9" w:rsidRDefault="00A275BC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014FE" w:rsidRPr="00102DE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Стабилизирующими 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системами;</w:t>
      </w:r>
    </w:p>
    <w:p w14:paraId="5604E6E8" w14:textId="77777777" w:rsidR="00C136E5" w:rsidRPr="00102DE9" w:rsidRDefault="00A275BC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Программными 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системами;</w:t>
      </w:r>
    </w:p>
    <w:p w14:paraId="151B2A1A" w14:textId="77777777" w:rsidR="00C136E5" w:rsidRPr="00102DE9" w:rsidRDefault="00A275BC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Экстремальными 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системами.</w:t>
      </w:r>
    </w:p>
    <w:p w14:paraId="4E2AD66D" w14:textId="77777777" w:rsidR="00C136E5" w:rsidRPr="00102DE9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5C70E92A" w14:textId="77777777" w:rsidR="00C136E5" w:rsidRPr="00102DE9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ПК-1.1.</w:t>
      </w:r>
    </w:p>
    <w:p w14:paraId="72ADDABA" w14:textId="77777777" w:rsidR="00102DE9" w:rsidRDefault="00102DE9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2AD160C" w14:textId="77777777" w:rsidR="00102DE9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 xml:space="preserve">2. На рисунке </w:t>
      </w:r>
    </w:p>
    <w:p w14:paraId="1533833C" w14:textId="77777777" w:rsidR="00C136E5" w:rsidRPr="00102DE9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7F5DE7D" wp14:editId="2E655B52">
            <wp:extent cx="5019675" cy="1809750"/>
            <wp:effectExtent l="0" t="0" r="0" b="0"/>
            <wp:docPr id="96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809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3E431A" w14:textId="77777777" w:rsidR="00C136E5" w:rsidRPr="00102DE9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 xml:space="preserve">величина </w:t>
      </w:r>
      <w:r w:rsidRPr="00102DE9">
        <w:rPr>
          <w:rFonts w:ascii="Times New Roman" w:eastAsia="Times New Roman" w:hAnsi="Times New Roman" w:cs="Times New Roman"/>
          <w:sz w:val="28"/>
          <w:szCs w:val="28"/>
          <w:vertAlign w:val="subscript"/>
        </w:rPr>
        <w:object w:dxaOrig="420" w:dyaOrig="345" w14:anchorId="016D20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5pt;height:16.85pt" o:ole="">
            <v:imagedata r:id="rId8" o:title=""/>
          </v:shape>
          <o:OLEObject Type="Embed" ProgID="Equation.3" ShapeID="_x0000_i1025" DrawAspect="Content" ObjectID="_1804975861" r:id="rId9"/>
        </w:object>
      </w:r>
      <w:r w:rsidRPr="00102DE9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13A12007" w14:textId="77777777" w:rsidR="00C136E5" w:rsidRPr="00102DE9" w:rsidRDefault="00A275BC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014FE" w:rsidRPr="00102DE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102DE9">
        <w:rPr>
          <w:rFonts w:ascii="Times New Roman" w:eastAsia="Times New Roman" w:hAnsi="Times New Roman" w:cs="Times New Roman"/>
          <w:sz w:val="28"/>
          <w:szCs w:val="28"/>
        </w:rPr>
        <w:t xml:space="preserve">Задающее </w:t>
      </w:r>
      <w:r w:rsidR="00A014FE" w:rsidRPr="00102DE9">
        <w:rPr>
          <w:rFonts w:ascii="Times New Roman" w:eastAsia="Times New Roman" w:hAnsi="Times New Roman" w:cs="Times New Roman"/>
          <w:sz w:val="28"/>
          <w:szCs w:val="28"/>
        </w:rPr>
        <w:t>воздействие;</w:t>
      </w:r>
    </w:p>
    <w:p w14:paraId="27566F75" w14:textId="77777777" w:rsidR="00C136E5" w:rsidRPr="00102DE9" w:rsidRDefault="00A275BC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Б</w:t>
      </w:r>
      <w:r w:rsidR="00A014FE" w:rsidRPr="00102DE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102DE9">
        <w:rPr>
          <w:rFonts w:ascii="Times New Roman" w:eastAsia="Times New Roman" w:hAnsi="Times New Roman" w:cs="Times New Roman"/>
          <w:sz w:val="28"/>
          <w:szCs w:val="28"/>
        </w:rPr>
        <w:t xml:space="preserve">Возмущающее </w:t>
      </w:r>
      <w:r w:rsidR="00A014FE" w:rsidRPr="00102DE9">
        <w:rPr>
          <w:rFonts w:ascii="Times New Roman" w:eastAsia="Times New Roman" w:hAnsi="Times New Roman" w:cs="Times New Roman"/>
          <w:sz w:val="28"/>
          <w:szCs w:val="28"/>
        </w:rPr>
        <w:t>воздействие;</w:t>
      </w:r>
    </w:p>
    <w:p w14:paraId="39FE96D9" w14:textId="77777777" w:rsidR="00C136E5" w:rsidRPr="00102DE9" w:rsidRDefault="00A275BC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A014FE" w:rsidRPr="00102DE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102DE9">
        <w:rPr>
          <w:rFonts w:ascii="Times New Roman" w:eastAsia="Times New Roman" w:hAnsi="Times New Roman" w:cs="Times New Roman"/>
          <w:sz w:val="28"/>
          <w:szCs w:val="28"/>
        </w:rPr>
        <w:t xml:space="preserve">Величина </w:t>
      </w:r>
      <w:r w:rsidR="00A014FE" w:rsidRPr="00102DE9">
        <w:rPr>
          <w:rFonts w:ascii="Times New Roman" w:eastAsia="Times New Roman" w:hAnsi="Times New Roman" w:cs="Times New Roman"/>
          <w:sz w:val="28"/>
          <w:szCs w:val="28"/>
        </w:rPr>
        <w:t>рассогласования.</w:t>
      </w:r>
    </w:p>
    <w:p w14:paraId="76EDD746" w14:textId="77777777" w:rsidR="00C136E5" w:rsidRPr="00102DE9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1D688D78" w14:textId="77777777" w:rsidR="00C136E5" w:rsidRPr="00102DE9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ПК-3.1.</w:t>
      </w:r>
    </w:p>
    <w:p w14:paraId="4F0803F1" w14:textId="77777777" w:rsidR="00102DE9" w:rsidRDefault="00102DE9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8C1C1B" w14:textId="77777777" w:rsidR="00C136E5" w:rsidRPr="00102DE9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 автоматического управления называется экстремальной, в случае, если режим работы управляемого объекта:</w:t>
      </w:r>
    </w:p>
    <w:p w14:paraId="771EEC55" w14:textId="77777777" w:rsidR="00C136E5" w:rsidRPr="00102DE9" w:rsidRDefault="00A275BC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Наивыгоднейший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85D5F61" w14:textId="77777777" w:rsidR="00C136E5" w:rsidRPr="00102DE9" w:rsidRDefault="00A275BC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Оптимальный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1210433" w14:textId="77777777" w:rsidR="00C136E5" w:rsidRPr="00102DE9" w:rsidRDefault="00A275BC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Стабилизированный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AAAEB06" w14:textId="77777777" w:rsidR="00C136E5" w:rsidRPr="00102DE9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6A071E7E" w14:textId="77777777" w:rsidR="00C136E5" w:rsidRPr="00102DE9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ПК-3.1.</w:t>
      </w:r>
    </w:p>
    <w:p w14:paraId="2E29B565" w14:textId="77777777" w:rsidR="003548C7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4. Непрерывная часть объекта управления совместно с ключом на ее входе, как показано на рисунке, называется</w:t>
      </w:r>
    </w:p>
    <w:p w14:paraId="1120B391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28A3B33" wp14:editId="1C0DE487">
            <wp:extent cx="2372360" cy="647700"/>
            <wp:effectExtent l="0" t="0" r="8890" b="0"/>
            <wp:docPr id="95" name="image3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jpg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64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958D48" w14:textId="77777777" w:rsidR="00C136E5" w:rsidRPr="00102DE9" w:rsidRDefault="00A275BC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A014FE" w:rsidRPr="00102DE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102DE9">
        <w:rPr>
          <w:rFonts w:ascii="Times New Roman" w:eastAsia="Times New Roman" w:hAnsi="Times New Roman" w:cs="Times New Roman"/>
          <w:sz w:val="28"/>
          <w:szCs w:val="28"/>
        </w:rPr>
        <w:t xml:space="preserve">Импульсное </w:t>
      </w:r>
      <w:r w:rsidR="00A014FE" w:rsidRPr="00102DE9">
        <w:rPr>
          <w:rFonts w:ascii="Times New Roman" w:eastAsia="Times New Roman" w:hAnsi="Times New Roman" w:cs="Times New Roman"/>
          <w:sz w:val="28"/>
          <w:szCs w:val="28"/>
        </w:rPr>
        <w:t>реле;</w:t>
      </w:r>
    </w:p>
    <w:p w14:paraId="3A59C133" w14:textId="77777777" w:rsidR="00C136E5" w:rsidRPr="00102DE9" w:rsidRDefault="00A275BC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Б</w:t>
      </w:r>
      <w:r w:rsidR="00A014FE" w:rsidRPr="00102DE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102DE9">
        <w:rPr>
          <w:rFonts w:ascii="Times New Roman" w:eastAsia="Times New Roman" w:hAnsi="Times New Roman" w:cs="Times New Roman"/>
          <w:sz w:val="28"/>
          <w:szCs w:val="28"/>
        </w:rPr>
        <w:t xml:space="preserve">Импульсный </w:t>
      </w:r>
      <w:r w:rsidR="00A014FE" w:rsidRPr="00102DE9">
        <w:rPr>
          <w:rFonts w:ascii="Times New Roman" w:eastAsia="Times New Roman" w:hAnsi="Times New Roman" w:cs="Times New Roman"/>
          <w:sz w:val="28"/>
          <w:szCs w:val="28"/>
        </w:rPr>
        <w:t>фильтр;</w:t>
      </w:r>
    </w:p>
    <w:p w14:paraId="2055844A" w14:textId="77777777" w:rsidR="00C136E5" w:rsidRPr="00102DE9" w:rsidRDefault="00A275BC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В</w:t>
      </w:r>
      <w:r w:rsidR="00A014FE" w:rsidRPr="00102DE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102DE9">
        <w:rPr>
          <w:rFonts w:ascii="Times New Roman" w:eastAsia="Times New Roman" w:hAnsi="Times New Roman" w:cs="Times New Roman"/>
          <w:sz w:val="28"/>
          <w:szCs w:val="28"/>
        </w:rPr>
        <w:t xml:space="preserve">Переключатель </w:t>
      </w:r>
      <w:r w:rsidR="00A014FE" w:rsidRPr="00102DE9">
        <w:rPr>
          <w:rFonts w:ascii="Times New Roman" w:eastAsia="Times New Roman" w:hAnsi="Times New Roman" w:cs="Times New Roman"/>
          <w:sz w:val="28"/>
          <w:szCs w:val="28"/>
        </w:rPr>
        <w:t>частот.</w:t>
      </w:r>
    </w:p>
    <w:p w14:paraId="0BC0DEA8" w14:textId="77777777" w:rsidR="00C136E5" w:rsidRPr="00102DE9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012A895C" w14:textId="77777777" w:rsidR="00C136E5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</w:t>
      </w:r>
    </w:p>
    <w:p w14:paraId="57E435FC" w14:textId="77777777" w:rsidR="00102DE9" w:rsidRPr="00102DE9" w:rsidRDefault="00102DE9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F7DACA" w14:textId="77777777" w:rsidR="00C136E5" w:rsidRDefault="00A014F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07915F50" w14:textId="77777777" w:rsidR="00C77FCE" w:rsidRPr="00965F4E" w:rsidRDefault="00C77FCE" w:rsidP="00C77FC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6F023110" w14:textId="77777777" w:rsidR="00C77FCE" w:rsidRPr="004C0B10" w:rsidRDefault="00C77FCE" w:rsidP="00C77FCE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2212B13" w14:textId="77777777" w:rsidR="00C77FCE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7E3FE9" w14:textId="77777777" w:rsidR="00C136E5" w:rsidRPr="00A275BC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соответствие определения классов автоматических систем: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568"/>
        <w:gridCol w:w="4218"/>
      </w:tblGrid>
      <w:tr w:rsidR="00A275BC" w14:paraId="1D66F62D" w14:textId="77777777" w:rsidTr="00A275BC">
        <w:tc>
          <w:tcPr>
            <w:tcW w:w="534" w:type="dxa"/>
          </w:tcPr>
          <w:p w14:paraId="3F66967A" w14:textId="77777777" w:rsidR="00A275BC" w:rsidRPr="00A275BC" w:rsidRDefault="00A275BC" w:rsidP="00A275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1)</w:t>
            </w:r>
          </w:p>
        </w:tc>
        <w:tc>
          <w:tcPr>
            <w:tcW w:w="4251" w:type="dxa"/>
          </w:tcPr>
          <w:p w14:paraId="5DA78F13" w14:textId="77777777" w:rsidR="00A275BC" w:rsidRDefault="00A275BC" w:rsidP="00A275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Система непрерывного действия</w:t>
            </w:r>
          </w:p>
        </w:tc>
        <w:tc>
          <w:tcPr>
            <w:tcW w:w="568" w:type="dxa"/>
          </w:tcPr>
          <w:p w14:paraId="0028B40F" w14:textId="77777777" w:rsidR="00A275BC" w:rsidRDefault="00A275BC" w:rsidP="00A275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349042FF" w14:textId="77777777" w:rsidR="00A275BC" w:rsidRDefault="00A275BC" w:rsidP="00A275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Система, в которой хотя бы в одном звене при непрерывном изменении входной величины выходная величина изменяется не непрерывно, а имеет вид отдельных импульсов, появляющихся через некоторые промежутки времени</w:t>
            </w:r>
          </w:p>
        </w:tc>
      </w:tr>
      <w:tr w:rsidR="00A275BC" w14:paraId="2EC1D319" w14:textId="77777777" w:rsidTr="00A275BC">
        <w:tc>
          <w:tcPr>
            <w:tcW w:w="534" w:type="dxa"/>
          </w:tcPr>
          <w:p w14:paraId="11FECD6E" w14:textId="77777777" w:rsidR="00A275BC" w:rsidRPr="00A275BC" w:rsidRDefault="00A275BC" w:rsidP="00A275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2)</w:t>
            </w:r>
          </w:p>
        </w:tc>
        <w:tc>
          <w:tcPr>
            <w:tcW w:w="4251" w:type="dxa"/>
          </w:tcPr>
          <w:p w14:paraId="771BA776" w14:textId="77777777" w:rsidR="00A275BC" w:rsidRDefault="00A275BC" w:rsidP="00A275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дискретного действия</w:t>
            </w:r>
          </w:p>
        </w:tc>
        <w:tc>
          <w:tcPr>
            <w:tcW w:w="568" w:type="dxa"/>
          </w:tcPr>
          <w:p w14:paraId="7AF4440A" w14:textId="77777777" w:rsidR="00A275BC" w:rsidRDefault="00A275BC" w:rsidP="00A275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14:paraId="07E31C50" w14:textId="77777777" w:rsidR="00A275BC" w:rsidRDefault="00A275BC" w:rsidP="00A275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Система, в которой хотя бы в одном звене при непрерывном изменении входной величины выходная величина в некоторых точках процесса, зависящих от значения входной величины, изменяется скачком</w:t>
            </w:r>
          </w:p>
        </w:tc>
      </w:tr>
      <w:tr w:rsidR="00A275BC" w14:paraId="52418A8D" w14:textId="77777777" w:rsidTr="00A275BC">
        <w:tc>
          <w:tcPr>
            <w:tcW w:w="534" w:type="dxa"/>
          </w:tcPr>
          <w:p w14:paraId="5CCC3C19" w14:textId="77777777" w:rsidR="00A275BC" w:rsidRPr="00A275BC" w:rsidRDefault="00A275BC" w:rsidP="00A275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3)</w:t>
            </w:r>
          </w:p>
        </w:tc>
        <w:tc>
          <w:tcPr>
            <w:tcW w:w="4251" w:type="dxa"/>
          </w:tcPr>
          <w:p w14:paraId="222A7901" w14:textId="77777777" w:rsidR="00A275BC" w:rsidRDefault="00A275BC" w:rsidP="00A275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 релейного действия</w:t>
            </w:r>
          </w:p>
        </w:tc>
        <w:tc>
          <w:tcPr>
            <w:tcW w:w="568" w:type="dxa"/>
          </w:tcPr>
          <w:p w14:paraId="5270E0BF" w14:textId="77777777" w:rsidR="00A275BC" w:rsidRDefault="00A275BC" w:rsidP="00A275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14:paraId="4F6AE0DE" w14:textId="77777777" w:rsidR="00A275BC" w:rsidRDefault="00A275BC" w:rsidP="00A275B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Система, в каждом из звеньев которой непрерывному изменению входной величины во времени соответствует непрерывное изменение выходной величины</w:t>
            </w:r>
          </w:p>
        </w:tc>
      </w:tr>
    </w:tbl>
    <w:p w14:paraId="376D1E43" w14:textId="77777777" w:rsidR="00A275BC" w:rsidRPr="00A275BC" w:rsidRDefault="00A275BC" w:rsidP="00A275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2EBE6A" w14:textId="77777777" w:rsidR="00C136E5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ответы: </w:t>
      </w:r>
    </w:p>
    <w:tbl>
      <w:tblPr>
        <w:tblStyle w:val="ac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3190"/>
        <w:gridCol w:w="3191"/>
      </w:tblGrid>
      <w:tr w:rsidR="00C136E5" w14:paraId="14423537" w14:textId="77777777" w:rsidTr="00A275BC">
        <w:tc>
          <w:tcPr>
            <w:tcW w:w="3190" w:type="dxa"/>
          </w:tcPr>
          <w:p w14:paraId="4C4BCCB0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12F8503C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5B2ACE89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136E5" w14:paraId="5C288D3F" w14:textId="77777777" w:rsidTr="00A275BC">
        <w:tc>
          <w:tcPr>
            <w:tcW w:w="3190" w:type="dxa"/>
          </w:tcPr>
          <w:p w14:paraId="4B00317B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14:paraId="617725DB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1" w:type="dxa"/>
          </w:tcPr>
          <w:p w14:paraId="32F42B29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ABFA36C" w14:textId="77777777" w:rsidR="00C136E5" w:rsidRDefault="00C136E5" w:rsidP="00102DE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44ED318A" w14:textId="77777777" w:rsidR="00C136E5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(индикаторы):  ПК-1.1, ПК-1.2, ПК-3.1.</w:t>
      </w:r>
    </w:p>
    <w:p w14:paraId="5A9243A9" w14:textId="77777777" w:rsidR="00102DE9" w:rsidRDefault="00102DE9" w:rsidP="00102D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3AA401" w14:textId="77777777" w:rsidR="00C136E5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соответствие типам функций принадлежности нечетких множеств их математическое определение</w:t>
      </w:r>
    </w:p>
    <w:tbl>
      <w:tblPr>
        <w:tblStyle w:val="ad"/>
        <w:tblW w:w="5000" w:type="pct"/>
        <w:tblInd w:w="0" w:type="dxa"/>
        <w:tblLook w:val="0400" w:firstRow="0" w:lastRow="0" w:firstColumn="0" w:lastColumn="0" w:noHBand="0" w:noVBand="1"/>
      </w:tblPr>
      <w:tblGrid>
        <w:gridCol w:w="452"/>
        <w:gridCol w:w="3411"/>
        <w:gridCol w:w="783"/>
        <w:gridCol w:w="4925"/>
      </w:tblGrid>
      <w:tr w:rsidR="00C77FCE" w14:paraId="1284F399" w14:textId="77777777" w:rsidTr="00C77FCE">
        <w:tc>
          <w:tcPr>
            <w:tcW w:w="236" w:type="pct"/>
          </w:tcPr>
          <w:p w14:paraId="3CB28CA3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782" w:type="pct"/>
          </w:tcPr>
          <w:p w14:paraId="28CA0DA0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Линейная</w:t>
            </w:r>
          </w:p>
          <w:p w14:paraId="6A7986BE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" w:type="pct"/>
          </w:tcPr>
          <w:p w14:paraId="53331C23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574" w:type="pct"/>
          </w:tcPr>
          <w:p w14:paraId="6ACB40E1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C04DB8B" wp14:editId="41674ECB">
                  <wp:extent cx="2162175" cy="1149607"/>
                  <wp:effectExtent l="0" t="0" r="0" b="0"/>
                  <wp:docPr id="4" name="image4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9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2175" cy="114960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FCE" w14:paraId="46308878" w14:textId="77777777" w:rsidTr="00C77FCE">
        <w:tc>
          <w:tcPr>
            <w:tcW w:w="236" w:type="pct"/>
          </w:tcPr>
          <w:p w14:paraId="1181F1CD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782" w:type="pct"/>
          </w:tcPr>
          <w:p w14:paraId="4126084F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Треугольная</w:t>
            </w:r>
          </w:p>
          <w:p w14:paraId="6B19996F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" w:type="pct"/>
          </w:tcPr>
          <w:p w14:paraId="50203641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574" w:type="pct"/>
          </w:tcPr>
          <w:p w14:paraId="7ECE2A0F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3469FC8" wp14:editId="376C93EC">
                  <wp:extent cx="2171700" cy="996973"/>
                  <wp:effectExtent l="0" t="0" r="0" b="0"/>
                  <wp:docPr id="5" name="image3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6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9969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7FCE" w14:paraId="1F1D9F51" w14:textId="77777777" w:rsidTr="00C77FCE">
        <w:tc>
          <w:tcPr>
            <w:tcW w:w="236" w:type="pct"/>
          </w:tcPr>
          <w:p w14:paraId="4EF049B8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782" w:type="pct"/>
          </w:tcPr>
          <w:p w14:paraId="734907C9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Трапецевидная</w:t>
            </w:r>
          </w:p>
          <w:p w14:paraId="53BC9218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9" w:type="pct"/>
          </w:tcPr>
          <w:p w14:paraId="043D881A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574" w:type="pct"/>
          </w:tcPr>
          <w:p w14:paraId="479AF7B4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B739D86" wp14:editId="7D6F00E2">
                  <wp:extent cx="1971675" cy="1124688"/>
                  <wp:effectExtent l="0" t="0" r="0" b="0"/>
                  <wp:docPr id="6" name="image4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3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5" cy="112468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75A19E" w14:textId="77777777" w:rsidR="00C136E5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</w:t>
      </w:r>
      <w:r w:rsidR="00C77FC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 w:rsidR="00C77FCE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4785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595"/>
        <w:gridCol w:w="1595"/>
        <w:gridCol w:w="1595"/>
      </w:tblGrid>
      <w:tr w:rsidR="00C136E5" w14:paraId="02598C60" w14:textId="77777777" w:rsidTr="00C77FCE">
        <w:tc>
          <w:tcPr>
            <w:tcW w:w="1595" w:type="dxa"/>
          </w:tcPr>
          <w:p w14:paraId="11C61746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14:paraId="777788FB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14:paraId="3FCEF9FF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136E5" w14:paraId="519E3B8B" w14:textId="77777777" w:rsidTr="00C77FCE">
        <w:tc>
          <w:tcPr>
            <w:tcW w:w="1595" w:type="dxa"/>
          </w:tcPr>
          <w:p w14:paraId="406ADF18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95" w:type="dxa"/>
          </w:tcPr>
          <w:p w14:paraId="5EFD799B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595" w:type="dxa"/>
          </w:tcPr>
          <w:p w14:paraId="3D2F10A4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E5F26C7" w14:textId="77777777" w:rsidR="00C136E5" w:rsidRDefault="00A014FE" w:rsidP="00102D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индикаторы</w:t>
      </w:r>
      <w:r>
        <w:rPr>
          <w:rFonts w:ascii="Times New Roman" w:eastAsia="Times New Roman" w:hAnsi="Times New Roman" w:cs="Times New Roman"/>
          <w:sz w:val="28"/>
          <w:szCs w:val="28"/>
        </w:rPr>
        <w:t>): ПК-1.1, ПК-1.2, ПК-3.1.</w:t>
      </w:r>
    </w:p>
    <w:p w14:paraId="635F6D9E" w14:textId="77777777" w:rsidR="00102DE9" w:rsidRDefault="00102DE9" w:rsidP="00102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EFD319F" w14:textId="77777777" w:rsidR="00C136E5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соответствие передаточной функции типу динамического звена: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5"/>
        <w:gridCol w:w="3111"/>
        <w:gridCol w:w="2056"/>
        <w:gridCol w:w="2359"/>
      </w:tblGrid>
      <w:tr w:rsidR="00C77FCE" w14:paraId="34823BC6" w14:textId="77777777" w:rsidTr="00C77FCE">
        <w:tc>
          <w:tcPr>
            <w:tcW w:w="2392" w:type="dxa"/>
          </w:tcPr>
          <w:p w14:paraId="326577D4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93" w:type="dxa"/>
          </w:tcPr>
          <w:p w14:paraId="79B2DC66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7D83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1515" w:dyaOrig="615" w14:anchorId="2681CAD3">
                <v:shape id="_x0000_i1026" type="#_x0000_t75" style="width:74.8pt;height:31.8pt" o:ole="">
                  <v:imagedata r:id="rId14" o:title=""/>
                </v:shape>
                <o:OLEObject Type="Embed" ProgID="Equation.3" ShapeID="_x0000_i1026" DrawAspect="Content" ObjectID="_1804975862" r:id="rId15"/>
              </w:object>
            </w:r>
          </w:p>
        </w:tc>
        <w:tc>
          <w:tcPr>
            <w:tcW w:w="2393" w:type="dxa"/>
          </w:tcPr>
          <w:p w14:paraId="5DBE33D5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393" w:type="dxa"/>
          </w:tcPr>
          <w:p w14:paraId="64D7591B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Апериодическое звено второго порядка</w:t>
            </w:r>
          </w:p>
        </w:tc>
      </w:tr>
      <w:tr w:rsidR="00C77FCE" w14:paraId="61428CA7" w14:textId="77777777" w:rsidTr="00C77FCE">
        <w:tc>
          <w:tcPr>
            <w:tcW w:w="2392" w:type="dxa"/>
          </w:tcPr>
          <w:p w14:paraId="033BE20A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93" w:type="dxa"/>
          </w:tcPr>
          <w:p w14:paraId="2B5B5B92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7D83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760" w:dyaOrig="675" w14:anchorId="5C4EC9B5">
                <v:shape id="_x0000_i1027" type="#_x0000_t75" style="width:137.45pt;height:32.75pt" o:ole="">
                  <v:imagedata r:id="rId16" o:title=""/>
                </v:shape>
                <o:OLEObject Type="Embed" ProgID="Equation.3" ShapeID="_x0000_i1027" DrawAspect="Content" ObjectID="_1804975863" r:id="rId17"/>
              </w:object>
            </w:r>
          </w:p>
        </w:tc>
        <w:tc>
          <w:tcPr>
            <w:tcW w:w="2393" w:type="dxa"/>
          </w:tcPr>
          <w:p w14:paraId="6AD4C3E2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393" w:type="dxa"/>
          </w:tcPr>
          <w:p w14:paraId="7F6BAFC1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Апериодическое звено первого порядка</w:t>
            </w:r>
          </w:p>
        </w:tc>
      </w:tr>
      <w:tr w:rsidR="00C77FCE" w14:paraId="3534ABB6" w14:textId="77777777" w:rsidTr="00C77FCE">
        <w:tc>
          <w:tcPr>
            <w:tcW w:w="2392" w:type="dxa"/>
          </w:tcPr>
          <w:p w14:paraId="511AC127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93" w:type="dxa"/>
          </w:tcPr>
          <w:p w14:paraId="0A70D0E2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7D83">
              <w:rPr>
                <w:rFonts w:ascii="Times New Roman" w:eastAsia="Times New Roman" w:hAnsi="Times New Roman" w:cs="Times New Roman"/>
                <w:sz w:val="46"/>
                <w:szCs w:val="46"/>
                <w:vertAlign w:val="subscript"/>
              </w:rPr>
              <w:object w:dxaOrig="2895" w:dyaOrig="675" w14:anchorId="559D026A">
                <v:shape id="_x0000_i1028" type="#_x0000_t75" style="width:144.95pt;height:32.75pt" o:ole="">
                  <v:imagedata r:id="rId18" o:title=""/>
                </v:shape>
                <o:OLEObject Type="Embed" ProgID="Equation.3" ShapeID="_x0000_i1028" DrawAspect="Content" ObjectID="_1804975864" r:id="rId19"/>
              </w:object>
            </w:r>
          </w:p>
        </w:tc>
        <w:tc>
          <w:tcPr>
            <w:tcW w:w="2393" w:type="dxa"/>
          </w:tcPr>
          <w:p w14:paraId="250A2E2B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393" w:type="dxa"/>
          </w:tcPr>
          <w:p w14:paraId="1299E6B7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Колебательное звено</w:t>
            </w:r>
          </w:p>
        </w:tc>
      </w:tr>
    </w:tbl>
    <w:p w14:paraId="40AC258E" w14:textId="77777777" w:rsidR="00C77FCE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299A85" w14:textId="77777777" w:rsidR="00C136E5" w:rsidRDefault="00A014FE" w:rsidP="00102DE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Правильные ответы  </w:t>
      </w:r>
    </w:p>
    <w:tbl>
      <w:tblPr>
        <w:tblStyle w:val="af0"/>
        <w:tblW w:w="9571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3190"/>
        <w:gridCol w:w="3191"/>
      </w:tblGrid>
      <w:tr w:rsidR="00C136E5" w14:paraId="5B29A78A" w14:textId="77777777" w:rsidTr="00C77FCE">
        <w:tc>
          <w:tcPr>
            <w:tcW w:w="3190" w:type="dxa"/>
          </w:tcPr>
          <w:p w14:paraId="0219A34E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2C9AA9A6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446B15A1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136E5" w14:paraId="77B40B6B" w14:textId="77777777" w:rsidTr="00C77FCE">
        <w:tc>
          <w:tcPr>
            <w:tcW w:w="3190" w:type="dxa"/>
          </w:tcPr>
          <w:p w14:paraId="680D421B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14:paraId="5FADF201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1" w:type="dxa"/>
          </w:tcPr>
          <w:p w14:paraId="2F29F54B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1270B85" w14:textId="77777777" w:rsidR="00C136E5" w:rsidRDefault="00C136E5" w:rsidP="00102D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F1CCB3" w14:textId="77777777" w:rsidR="00C136E5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индикаторы</w:t>
      </w:r>
      <w:r>
        <w:rPr>
          <w:rFonts w:ascii="Times New Roman" w:eastAsia="Times New Roman" w:hAnsi="Times New Roman" w:cs="Times New Roman"/>
          <w:sz w:val="28"/>
          <w:szCs w:val="28"/>
        </w:rPr>
        <w:t>): ПК-1.1, ПК-1.2, ПК-3.1.</w:t>
      </w:r>
    </w:p>
    <w:p w14:paraId="1446D1A3" w14:textId="77777777" w:rsidR="00102DE9" w:rsidRDefault="00102DE9" w:rsidP="00102DE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E50F30" w14:textId="77777777" w:rsidR="00C136E5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Установите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соответствие маневренности манипулятора типу объекта манипулирования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6237"/>
        <w:gridCol w:w="708"/>
        <w:gridCol w:w="2092"/>
      </w:tblGrid>
      <w:tr w:rsidR="00C77FCE" w14:paraId="345B83E8" w14:textId="77777777" w:rsidTr="00C77FCE">
        <w:tc>
          <w:tcPr>
            <w:tcW w:w="534" w:type="dxa"/>
          </w:tcPr>
          <w:p w14:paraId="1D848E63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6237" w:type="dxa"/>
          </w:tcPr>
          <w:p w14:paraId="01573FD0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имеет форму параллелепипеда</w:t>
            </w:r>
          </w:p>
        </w:tc>
        <w:tc>
          <w:tcPr>
            <w:tcW w:w="708" w:type="dxa"/>
          </w:tcPr>
          <w:p w14:paraId="0B37CBDB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2092" w:type="dxa"/>
          </w:tcPr>
          <w:p w14:paraId="76945A5C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77FCE" w14:paraId="6F0E14D8" w14:textId="77777777" w:rsidTr="00C77FCE">
        <w:tc>
          <w:tcPr>
            <w:tcW w:w="534" w:type="dxa"/>
          </w:tcPr>
          <w:p w14:paraId="35E01C8B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6237" w:type="dxa"/>
          </w:tcPr>
          <w:p w14:paraId="71B3E25A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имеет цилиндрическую форму</w:t>
            </w:r>
          </w:p>
        </w:tc>
        <w:tc>
          <w:tcPr>
            <w:tcW w:w="708" w:type="dxa"/>
          </w:tcPr>
          <w:p w14:paraId="1CFF7914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2092" w:type="dxa"/>
          </w:tcPr>
          <w:p w14:paraId="0FD4BAC7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77FCE" w14:paraId="2F7AC13D" w14:textId="77777777" w:rsidTr="00C77FCE">
        <w:tc>
          <w:tcPr>
            <w:tcW w:w="534" w:type="dxa"/>
          </w:tcPr>
          <w:p w14:paraId="0A429749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6237" w:type="dxa"/>
          </w:tcPr>
          <w:p w14:paraId="37B285E4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имеет сферическую форму</w:t>
            </w:r>
          </w:p>
        </w:tc>
        <w:tc>
          <w:tcPr>
            <w:tcW w:w="708" w:type="dxa"/>
          </w:tcPr>
          <w:p w14:paraId="56C74269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2092" w:type="dxa"/>
          </w:tcPr>
          <w:p w14:paraId="354B9408" w14:textId="77777777" w:rsidR="00C77FCE" w:rsidRDefault="00C77FCE" w:rsidP="00102DE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14:paraId="1353FBD5" w14:textId="77777777" w:rsidR="00C77FCE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F0D679" w14:textId="77777777" w:rsidR="00C136E5" w:rsidRDefault="00A014FE" w:rsidP="00102DE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f2"/>
        <w:tblW w:w="9571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3190"/>
        <w:gridCol w:w="3191"/>
      </w:tblGrid>
      <w:tr w:rsidR="00C136E5" w14:paraId="39E03AED" w14:textId="77777777" w:rsidTr="00C77FCE">
        <w:tc>
          <w:tcPr>
            <w:tcW w:w="3190" w:type="dxa"/>
          </w:tcPr>
          <w:p w14:paraId="0D60AD5D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50E76E40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597D6032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136E5" w14:paraId="320B3DE8" w14:textId="77777777" w:rsidTr="00C77FCE">
        <w:tc>
          <w:tcPr>
            <w:tcW w:w="3190" w:type="dxa"/>
          </w:tcPr>
          <w:p w14:paraId="6A416AFD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14:paraId="6AB26464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1" w:type="dxa"/>
          </w:tcPr>
          <w:p w14:paraId="58C25387" w14:textId="77777777" w:rsidR="00C136E5" w:rsidRDefault="00A014FE" w:rsidP="00102DE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452BB47" w14:textId="77777777" w:rsidR="00C136E5" w:rsidRDefault="00A014FE" w:rsidP="00102DE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ПК-3.1.</w:t>
      </w:r>
    </w:p>
    <w:p w14:paraId="24E7965E" w14:textId="77777777" w:rsidR="00102DE9" w:rsidRDefault="00102DE9" w:rsidP="00102DE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63806C7D" w14:textId="77777777" w:rsidR="00C136E5" w:rsidRDefault="00A014FE" w:rsidP="00C77F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0CED72B" w14:textId="77777777" w:rsidR="00C77FCE" w:rsidRPr="00965F4E" w:rsidRDefault="00C77FCE" w:rsidP="00C77F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2A216BB5" w14:textId="77777777" w:rsidR="00C77FCE" w:rsidRDefault="00C77FCE" w:rsidP="00C77F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5F2DC57C" w14:textId="77777777" w:rsidR="00C77FCE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FE11DE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. Установите в правильной последовательности  передаточные функции объекта управления в зависимости от возрастания времени переходного процесса</w:t>
      </w:r>
    </w:p>
    <w:p w14:paraId="23005A1A" w14:textId="77777777" w:rsidR="00C136E5" w:rsidRPr="00102DE9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1980" w:dyaOrig="615" w14:anchorId="0372784D">
          <v:shape id="_x0000_i1029" type="#_x0000_t75" style="width:99.1pt;height:31.8pt" o:ole="">
            <v:imagedata r:id="rId20" o:title=""/>
          </v:shape>
          <o:OLEObject Type="Embed" ProgID="Equation.3" ShapeID="_x0000_i1029" DrawAspect="Content" ObjectID="_1804975865" r:id="rId21"/>
        </w:objec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F8D5303" w14:textId="77777777" w:rsidR="00C136E5" w:rsidRPr="00102DE9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2820" w:dyaOrig="615" w14:anchorId="597DC2A4">
          <v:shape id="_x0000_i1030" type="#_x0000_t75" style="width:141.2pt;height:31.8pt" o:ole="">
            <v:imagedata r:id="rId22" o:title=""/>
          </v:shape>
          <o:OLEObject Type="Embed" ProgID="Equation.3" ShapeID="_x0000_i1030" DrawAspect="Content" ObjectID="_1804975866" r:id="rId23"/>
        </w:objec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4BB68370" w14:textId="77777777" w:rsidR="00C136E5" w:rsidRPr="00102DE9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1500" w:dyaOrig="615" w14:anchorId="48A0EEE9">
          <v:shape id="_x0000_i1031" type="#_x0000_t75" style="width:74.8pt;height:31.8pt" o:ole="">
            <v:imagedata r:id="rId24" o:title=""/>
          </v:shape>
          <o:OLEObject Type="Embed" ProgID="Equation.3" ShapeID="_x0000_i1031" DrawAspect="Content" ObjectID="_1804975867" r:id="rId25"/>
        </w:objec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3DD485D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ответ: Б, В, А</w:t>
      </w:r>
    </w:p>
    <w:p w14:paraId="4B2DE81C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Компетенции (индикаторы): ОПК-1.1, ОПК-1.2, ОПК-2.1.</w:t>
      </w:r>
    </w:p>
    <w:p w14:paraId="3B2E4939" w14:textId="77777777" w:rsidR="00102DE9" w:rsidRDefault="00102DE9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9BBDB62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2. Установите в правильной последовательности передаточные функции объекта управления в зависимости от возрастания величины перерегулирования:</w:t>
      </w:r>
    </w:p>
    <w:p w14:paraId="36DC29FA" w14:textId="77777777" w:rsidR="00C136E5" w:rsidRPr="00102DE9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3255" w:dyaOrig="615" w14:anchorId="60FA389C">
          <v:shape id="_x0000_i1032" type="#_x0000_t75" style="width:161.75pt;height:31.8pt" o:ole="">
            <v:imagedata r:id="rId26" o:title=""/>
          </v:shape>
          <o:OLEObject Type="Embed" ProgID="Equation.3" ShapeID="_x0000_i1032" DrawAspect="Content" ObjectID="_1804975868" r:id="rId27"/>
        </w:objec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7431A89" w14:textId="77777777" w:rsidR="00C136E5" w:rsidRPr="00102DE9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1515" w:dyaOrig="615" w14:anchorId="7A5A9BF3">
          <v:shape id="_x0000_i1033" type="#_x0000_t75" style="width:74.8pt;height:31.8pt" o:ole="">
            <v:imagedata r:id="rId28" o:title=""/>
          </v:shape>
          <o:OLEObject Type="Embed" ProgID="Equation.3" ShapeID="_x0000_i1033" DrawAspect="Content" ObjectID="_1804975869" r:id="rId29"/>
        </w:objec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45DD4E2" w14:textId="77777777" w:rsidR="00C136E5" w:rsidRPr="00102DE9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1980" w:dyaOrig="615" w14:anchorId="011DACF9">
          <v:shape id="_x0000_i1034" type="#_x0000_t75" style="width:99.1pt;height:31.8pt" o:ole="">
            <v:imagedata r:id="rId30" o:title=""/>
          </v:shape>
          <o:OLEObject Type="Embed" ProgID="Equation.3" ShapeID="_x0000_i1034" DrawAspect="Content" ObjectID="_1804975870" r:id="rId31"/>
        </w:objec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EBCB725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ответ: А, В, Б.</w:t>
      </w:r>
    </w:p>
    <w:p w14:paraId="68CAE67F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Компетенции (индикаторы): ОПК-1.1, ОПК-1.2, ОПК-2.1.</w:t>
      </w:r>
    </w:p>
    <w:p w14:paraId="4AF99118" w14:textId="77777777" w:rsidR="00102DE9" w:rsidRDefault="00102DE9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3402254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3. Установите в правильной последовательности этапы процесса обработки нечеткой информации в блоке фаззификации:</w:t>
      </w:r>
    </w:p>
    <w:p w14:paraId="2E71DDD6" w14:textId="77777777" w:rsidR="00C136E5" w:rsidRPr="00102DE9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Аккумуляция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158351B" w14:textId="77777777" w:rsidR="00C136E5" w:rsidRPr="00102DE9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Б) Агрегация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FFA28E6" w14:textId="77777777" w:rsidR="00C136E5" w:rsidRPr="00102DE9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Импликация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AFFBC1A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Правильные ответы  Б, В, А.</w:t>
      </w:r>
    </w:p>
    <w:p w14:paraId="0FDFDBEF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Компетенции (индикаторы): ОПК-1.1, ОПК-1.2, ОПК-2.1.</w:t>
      </w:r>
    </w:p>
    <w:p w14:paraId="1A0512EE" w14:textId="77777777" w:rsidR="00102DE9" w:rsidRDefault="00102DE9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FB3E34A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 Установите в правильной последовательности алгоритм перемещения детали в точку цели на языке ARPS:</w:t>
      </w:r>
    </w:p>
    <w:p w14:paraId="43237BE1" w14:textId="77777777" w:rsidR="00C136E5" w:rsidRPr="00A275BC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014FE" w:rsidRPr="00A275B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) OPEN</w:t>
      </w:r>
    </w:p>
    <w:p w14:paraId="43543317" w14:textId="77777777" w:rsidR="00C136E5" w:rsidRPr="00A275BC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A014FE" w:rsidRPr="00A275B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) GONEAR BOX, 110</w:t>
      </w:r>
    </w:p>
    <w:p w14:paraId="1038D6B8" w14:textId="77777777" w:rsidR="00C136E5" w:rsidRPr="00A275BC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A014FE" w:rsidRPr="00A275B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) GONEAR PART, 40</w:t>
      </w:r>
    </w:p>
    <w:p w14:paraId="6F9210C1" w14:textId="77777777" w:rsidR="00C136E5" w:rsidRPr="00A275BC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A014FE" w:rsidRPr="00A275B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) GONEAR , 120</w:t>
      </w:r>
    </w:p>
    <w:p w14:paraId="5199B9FE" w14:textId="77777777" w:rsidR="00C136E5" w:rsidRPr="00A275BC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A014FE" w:rsidRPr="00A275B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) GOSNEAR ,130</w:t>
      </w:r>
    </w:p>
    <w:p w14:paraId="1181251C" w14:textId="77777777" w:rsidR="00C136E5" w:rsidRPr="00A275BC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A014FE" w:rsidRPr="00A275B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) GO BOX</w:t>
      </w:r>
    </w:p>
    <w:p w14:paraId="227962DD" w14:textId="77777777" w:rsidR="00C136E5" w:rsidRPr="00A275BC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A014FE" w:rsidRPr="00A275BC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) CLOSE</w:t>
      </w:r>
    </w:p>
    <w:p w14:paraId="25D27AE6" w14:textId="77777777" w:rsidR="00C136E5" w:rsidRPr="00102DE9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) GOS PART</w:t>
      </w:r>
    </w:p>
    <w:p w14:paraId="16C18F64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Правильные ответы  В, З, Д, Ж, Б, Е, А, Г</w:t>
      </w:r>
    </w:p>
    <w:p w14:paraId="1AA6ADE5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Компетенции (индикаторы): ОПК-1.1, ОПК-1.2, ОПК-2.1.</w:t>
      </w:r>
    </w:p>
    <w:p w14:paraId="0769F75F" w14:textId="77777777" w:rsidR="00C77FCE" w:rsidRDefault="00C77FCE">
      <w:pPr>
        <w:spacing w:after="0" w:line="36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743AE70" w14:textId="77777777" w:rsidR="00C136E5" w:rsidRDefault="00A014FE" w:rsidP="00C77FC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</w:t>
      </w:r>
    </w:p>
    <w:p w14:paraId="4A87B7A2" w14:textId="77777777" w:rsidR="00C136E5" w:rsidRDefault="00A014FE" w:rsidP="00C77F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539C9D7D" w14:textId="77777777" w:rsidR="00C77FCE" w:rsidRPr="006F1C49" w:rsidRDefault="00C77FCE" w:rsidP="00C77FC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3A52A3DF" w14:textId="77777777" w:rsidR="00C77FCE" w:rsidRDefault="00C77FC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65653A" w14:textId="77777777" w:rsidR="00C136E5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Система, в которой хотя бы в одном звене нарушается линейность статической характеристики или же имеет место любое другое нарушение линейности уравнений динамики звена называется_________.</w:t>
      </w:r>
    </w:p>
    <w:p w14:paraId="3FE912ED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ответ: нелинейной</w:t>
      </w:r>
    </w:p>
    <w:p w14:paraId="6B87D20E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Компетенции (индикаторы): ПК-1.1, ПК-1.2, ПК-3.1.</w:t>
      </w:r>
    </w:p>
    <w:p w14:paraId="5492599F" w14:textId="77777777" w:rsidR="00102DE9" w:rsidRDefault="00102DE9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D851064" w14:textId="77777777" w:rsidR="00C136E5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Автоматические системы, имеющие ту же самую структуру, что и обыкновенные линейные системы, и имеющие в одном или нескольких из своих звеньев запаздывание во времени начала изменения выходной величины называются_________</w:t>
      </w:r>
    </w:p>
    <w:p w14:paraId="44D287D2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ответ: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линейными системами с запаздыванием</w:t>
      </w:r>
    </w:p>
    <w:p w14:paraId="5BB165AB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Компетенции (индикаторы): ПК-1.1, ПК-1.2, ПК-3.1.</w:t>
      </w:r>
    </w:p>
    <w:p w14:paraId="3F963DEB" w14:textId="77777777" w:rsidR="00102DE9" w:rsidRDefault="00102DE9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D23053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Изображение САУ в виде совокупности динамических звеньев с указанием взаимосвязи между ними называется___________схемой системы.</w:t>
      </w:r>
    </w:p>
    <w:p w14:paraId="77948C5B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ответ: структурной</w:t>
      </w:r>
    </w:p>
    <w:p w14:paraId="18D985B6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Компетенции (индикаторы): ПК-1.1, ПК-1.2, ПК-3.1.</w:t>
      </w:r>
    </w:p>
    <w:p w14:paraId="6BEB4AE4" w14:textId="77777777" w:rsidR="00102DE9" w:rsidRDefault="00102DE9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CA4FA60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Способ управления манипулятором путем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позиционирования каждой степени подвижности манипулятора по упорам характерен для __________ способа управления.</w:t>
      </w:r>
    </w:p>
    <w:p w14:paraId="2025FDEF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ответ: позиционного</w:t>
      </w:r>
    </w:p>
    <w:p w14:paraId="6C8B711E" w14:textId="77777777" w:rsidR="00C136E5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Компетенции (индикаторы): ПК-1.1, ПК-1.2, ПК-3.1.</w:t>
      </w:r>
    </w:p>
    <w:p w14:paraId="3C7F8E0D" w14:textId="77777777" w:rsidR="00102DE9" w:rsidRDefault="00102DE9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4794FD5" w14:textId="77777777" w:rsidR="00C77FCE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CF86051" w14:textId="77777777" w:rsidR="00C77FCE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F93D746" w14:textId="77777777" w:rsidR="00C77FCE" w:rsidRPr="00102DE9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5B655BA" w14:textId="77777777" w:rsidR="00C136E5" w:rsidRDefault="00A014FE" w:rsidP="00C77FC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открытого типа с кратким свободным ответом</w:t>
      </w:r>
    </w:p>
    <w:p w14:paraId="3F036403" w14:textId="77777777" w:rsidR="00C77FCE" w:rsidRPr="006F1C49" w:rsidRDefault="00C77FCE" w:rsidP="00C77FC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00209DB6" w14:textId="77777777" w:rsidR="00C77FCE" w:rsidRDefault="00C77FC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E4F01B1" w14:textId="77777777" w:rsidR="00C77FCE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1. </w:t>
      </w:r>
      <w:r w:rsidR="00C77FCE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Индивидуальный электропривод современного манипулятора представляет собой ____________ электропривод.</w:t>
      </w:r>
    </w:p>
    <w:p w14:paraId="3800D472" w14:textId="77777777" w:rsidR="00C136E5" w:rsidRPr="00102DE9" w:rsidRDefault="00C77FC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A014FE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тизированный.</w:t>
      </w:r>
    </w:p>
    <w:p w14:paraId="12E2E5EB" w14:textId="77777777" w:rsidR="00C136E5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Компетенции (индикаторы): ПК-1.1.</w:t>
      </w:r>
    </w:p>
    <w:p w14:paraId="259B2D4F" w14:textId="77777777" w:rsidR="004E1805" w:rsidRPr="00102DE9" w:rsidRDefault="004E1805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D25E75F" w14:textId="77777777" w:rsidR="00102DE9" w:rsidRDefault="004E1805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Закон управления приводом современного манипулятора при котором управляющий сигнал формируется на основе трех показателей: пропорционального, интегрального и дифференциального называется _________</w:t>
      </w:r>
    </w:p>
    <w:p w14:paraId="4229FFC7" w14:textId="77777777" w:rsidR="004E1805" w:rsidRDefault="004E1805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ответ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4E18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пропорционально-интегрально-дифференциальный закон управления/ПИД-закон 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0464E15" w14:textId="77777777" w:rsidR="00C136E5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Компетенции (индикаторы): ПК-1.1.</w:t>
      </w:r>
    </w:p>
    <w:p w14:paraId="042E5ED7" w14:textId="77777777" w:rsidR="004E1805" w:rsidRPr="00102DE9" w:rsidRDefault="004E1805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1F8FE1B" w14:textId="77777777" w:rsidR="004E1805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4E1805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 механики, согласно которому тело, имеющее фиксированную ось вращения, будет находиться в состоянии покоя или равномерного вращения, до тех пор, пока приложенные моменты не выведут его из этого состояния называется_________.</w:t>
      </w:r>
    </w:p>
    <w:p w14:paraId="4838F46D" w14:textId="77777777" w:rsidR="004E1805" w:rsidRDefault="004E1805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ответ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первый закон механики Ньютона/первый закон механики/ первым законом механики Ньютона.</w:t>
      </w:r>
    </w:p>
    <w:p w14:paraId="4C05D04B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Компетенции (индикаторы): ПК-1.1.</w:t>
      </w:r>
    </w:p>
    <w:p w14:paraId="16149DCC" w14:textId="77777777" w:rsidR="00102DE9" w:rsidRDefault="00102DE9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FF658B4" w14:textId="77777777" w:rsidR="004E1805" w:rsidRPr="00102DE9" w:rsidRDefault="00A014FE" w:rsidP="004E18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="004E180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Метод управления современным манипулятором при котором </w:t>
      </w:r>
      <w:r w:rsidR="004E1805"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учитываются все силы взаимодействи</w:t>
      </w:r>
      <w:r w:rsidR="004E1805">
        <w:rPr>
          <w:rFonts w:ascii="Times New Roman" w:eastAsia="Times New Roman" w:hAnsi="Times New Roman" w:cs="Times New Roman"/>
          <w:color w:val="000000"/>
          <w:sz w:val="28"/>
          <w:szCs w:val="28"/>
        </w:rPr>
        <w:t>я между различными сочленениями называется___________.</w:t>
      </w:r>
    </w:p>
    <w:p w14:paraId="18B5B0B5" w14:textId="77777777" w:rsidR="004E1805" w:rsidRDefault="004E1805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Правильный ответ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адаптивным/адаптивное управление.</w:t>
      </w:r>
    </w:p>
    <w:p w14:paraId="0D48D5E4" w14:textId="77777777" w:rsidR="00C136E5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Компетенции (индикаторы): ОПК-1.1, ОПК-1.2, ОПК-2.1, ПК-1.1, ПК-1.2, ПК-3.1. </w:t>
      </w:r>
    </w:p>
    <w:p w14:paraId="3E423FE7" w14:textId="77777777" w:rsidR="00102DE9" w:rsidRPr="00102DE9" w:rsidRDefault="00102DE9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E9A63FA" w14:textId="77777777" w:rsidR="00C136E5" w:rsidRDefault="00A014FE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53FA263E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объекта управления, представленного передаточной функцией вида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2340" w:dyaOrig="675" w14:anchorId="6A816AF3">
          <v:shape id="_x0000_i1035" type="#_x0000_t75" style="width:116.9pt;height:32.75pt" o:ole="">
            <v:imagedata r:id="rId32" o:title=""/>
          </v:shape>
          <o:OLEObject Type="Embed" ProgID="Equation.3" ShapeID="_x0000_i1035" DrawAspect="Content" ObjectID="_1804975871" r:id="rId33"/>
        </w:objec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определить нули и полюса.</w:t>
      </w:r>
    </w:p>
    <w:p w14:paraId="3E99E9BF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Время выполнения – 15 мин.</w:t>
      </w:r>
    </w:p>
    <w:p w14:paraId="31A91A55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Ожидаемый результат:</w:t>
      </w:r>
    </w:p>
    <w:p w14:paraId="3F63EF78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Нули:</w:t>
      </w:r>
    </w:p>
    <w:p w14:paraId="77E69818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960" w:dyaOrig="645" w14:anchorId="01F0E9B6">
          <v:shape id="_x0000_i1036" type="#_x0000_t75" style="width:47.7pt;height:31.8pt" o:ole="">
            <v:imagedata r:id="rId34" o:title=""/>
          </v:shape>
          <o:OLEObject Type="Embed" ProgID="Equation.3" ShapeID="_x0000_i1036" DrawAspect="Content" ObjectID="_1804975872" r:id="rId35"/>
        </w:object>
      </w:r>
    </w:p>
    <w:p w14:paraId="6465D830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Ноль объекта 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675" w:dyaOrig="285" w14:anchorId="1242AC9C">
          <v:shape id="_x0000_i1037" type="#_x0000_t75" style="width:32.75pt;height:14.05pt" o:ole="">
            <v:imagedata r:id="rId36" o:title=""/>
          </v:shape>
          <o:OLEObject Type="Embed" ProgID="Equation.3" ShapeID="_x0000_i1037" DrawAspect="Content" ObjectID="_1804975873" r:id="rId37"/>
        </w:objec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22392DD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Полюса</w:t>
      </w:r>
    </w:p>
    <w:p w14:paraId="19C5F191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2925" w:dyaOrig="2880" w14:anchorId="22E486B6">
          <v:shape id="_x0000_i1038" type="#_x0000_t75" style="width:145.85pt;height:2in" o:ole="">
            <v:imagedata r:id="rId38" o:title=""/>
          </v:shape>
          <o:OLEObject Type="Embed" ProgID="Equation.3" ShapeID="_x0000_i1038" DrawAspect="Content" ObjectID="_1804975874" r:id="rId39"/>
        </w:object>
      </w:r>
    </w:p>
    <w:p w14:paraId="59D113E0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Полюса объекта:</w:t>
      </w: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object w:dxaOrig="2310" w:dyaOrig="345" w14:anchorId="3410BAC7">
          <v:shape id="_x0000_i1039" type="#_x0000_t75" style="width:115pt;height:16.85pt" o:ole="">
            <v:imagedata r:id="rId40" o:title=""/>
          </v:shape>
          <o:OLEObject Type="Embed" ProgID="Equation.3" ShapeID="_x0000_i1039" DrawAspect="Content" ObjectID="_1804975875" r:id="rId41"/>
        </w:object>
      </w:r>
    </w:p>
    <w:p w14:paraId="44F46E2A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Компетенции (индикаторы): ОПК-1.1, ОПК-1.2, ОПК-2.1, ПК-1.1, ПК-1.2, ПК-3.1. </w:t>
      </w:r>
    </w:p>
    <w:p w14:paraId="70330969" w14:textId="77777777" w:rsidR="00102DE9" w:rsidRDefault="00102DE9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0FCFE46" w14:textId="77777777" w:rsidR="00C136E5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Согласно приведенной эквивалентной схеме двигателя постоянного тока с управлением в цепи якоря построить передаточную функцию от напряжения якоря к угловому перемещению вала двигателя:</w:t>
      </w:r>
    </w:p>
    <w:p w14:paraId="34B3AA75" w14:textId="77777777" w:rsidR="00C136E5" w:rsidRDefault="00A014F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00DA22CA" wp14:editId="4B753F3A">
            <wp:extent cx="4191000" cy="2047875"/>
            <wp:effectExtent l="0" t="0" r="0" b="0"/>
            <wp:docPr id="85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047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B9F1B0D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30 мин.</w:t>
      </w:r>
    </w:p>
    <w:p w14:paraId="51DDA5AD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3F29C3AD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Определяем момент нагрузки, приведенный к валу нагрузки.</w:t>
      </w:r>
    </w:p>
    <w:p w14:paraId="404497EB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Определяем момент двигателя, отнесенный к валу двигателя.</w:t>
      </w:r>
    </w:p>
    <w:p w14:paraId="2284E492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Согласно закону сохранения энергии приравниваем</w:t>
      </w:r>
      <w:r w:rsidRPr="008520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работу, которая производится нагрузкой, приведенной к валу нагрузки к работе приведенной к валу двигателя.</w:t>
      </w:r>
    </w:p>
    <w:p w14:paraId="5F41727B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Определяем момент, обеспечиваемый выходным валом двигателя, как сумму моментов.</w:t>
      </w:r>
    </w:p>
    <w:p w14:paraId="6CD1B06C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Определяем момент на валу двигателя как линейную зависимость от тока якоря.</w:t>
      </w:r>
    </w:p>
    <w:p w14:paraId="436A13F9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 Определяем прикладываемое к цепи якоря напряжение.</w:t>
      </w:r>
    </w:p>
    <w:p w14:paraId="578D114C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 Путем преобразования Лапласа определяем изображения выражения для силы тока и момента, обеспечиваемый выходным валом двигателя.</w:t>
      </w:r>
    </w:p>
    <w:p w14:paraId="59DD6248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8) Определяем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передаточную функцию от напряжения якоря к </w:t>
      </w:r>
      <w:r>
        <w:rPr>
          <w:rFonts w:ascii="Times New Roman" w:eastAsia="Times New Roman" w:hAnsi="Times New Roman" w:cs="Times New Roman"/>
          <w:sz w:val="28"/>
          <w:szCs w:val="28"/>
        </w:rPr>
        <w:t>угловому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перемещению вала двигателя:</w:t>
      </w:r>
    </w:p>
    <w:p w14:paraId="1D103D8C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1315F216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не менее пяти пунктов из ожидаемого результата.</w:t>
      </w:r>
    </w:p>
    <w:p w14:paraId="4BF501BF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Компетенции (индикаторы): ОПК-1.1, ОПК-1.2, ОПК-2.1, ПК-1.1, ПК-1.2, ПК-3.1. </w:t>
      </w:r>
    </w:p>
    <w:p w14:paraId="1150C85E" w14:textId="77777777" w:rsidR="00C136E5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>3. Определить передаточную функцию представленной на рисунке структурной схемы системы пропорционального управления двигателем постоянного тока привода манипулятора.</w:t>
      </w:r>
    </w:p>
    <w:p w14:paraId="632378AA" w14:textId="77777777" w:rsidR="00907B2B" w:rsidRDefault="00907B2B" w:rsidP="00907B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349E">
        <w:rPr>
          <w:rFonts w:ascii="Times New Roman" w:eastAsia="Times New Roman" w:hAnsi="Times New Roman" w:cs="Times New Roman"/>
          <w:sz w:val="28"/>
          <w:szCs w:val="28"/>
        </w:rPr>
        <w:object w:dxaOrig="10355" w:dyaOrig="2682" w14:anchorId="6C07757A">
          <v:shape id="_x0000_i1040" type="#_x0000_t75" style="width:479.7pt;height:123.45pt" o:ole="">
            <v:imagedata r:id="rId43" o:title=""/>
          </v:shape>
          <o:OLEObject Type="Embed" ProgID="Visio.Drawing.11" ShapeID="_x0000_i1040" DrawAspect="Content" ObjectID="_1804975876" r:id="rId4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2D90CA3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40 мин.</w:t>
      </w:r>
    </w:p>
    <w:p w14:paraId="3BC6C539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5388E6C9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Определяем передаточную функцию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напряжения якоря к </w:t>
      </w:r>
      <w:r>
        <w:rPr>
          <w:rFonts w:ascii="Times New Roman" w:eastAsia="Times New Roman" w:hAnsi="Times New Roman" w:cs="Times New Roman"/>
          <w:sz w:val="28"/>
          <w:szCs w:val="28"/>
        </w:rPr>
        <w:t>угловому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перемещению вала двигателя. </w:t>
      </w:r>
    </w:p>
    <w:p w14:paraId="460A8702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 Определяем передаточную функцию от величины рассогласования системы, поступающей на пропорциональный регулятор к напряжению на валу двигателя.</w:t>
      </w:r>
    </w:p>
    <w:p w14:paraId="1CEA3756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 Определяем передаточную функцию прямой связи системы управления с пропорциональным регулятором.</w:t>
      </w:r>
    </w:p>
    <w:p w14:paraId="6059AF63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4) Определяем передаточную функцию системы управления от желаемого углового перемещения вала двигателя к его фактическому угловому перемещению.</w:t>
      </w:r>
    </w:p>
    <w:p w14:paraId="6BAA5E4D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01F09B0D" w14:textId="77777777" w:rsidR="00907B2B" w:rsidRDefault="00907B2B" w:rsidP="00907B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не менее трех пунктов из ожидаемого результата.</w:t>
      </w:r>
    </w:p>
    <w:p w14:paraId="0678E491" w14:textId="77777777" w:rsidR="00C136E5" w:rsidRPr="00102DE9" w:rsidRDefault="00A014FE" w:rsidP="00102D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D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Компетенции (индикаторы): ОПК-1.1, ОПК-1.2, ОПК-2.1, ПК-1.1, ПК-1.2, ПК-3.1. </w:t>
      </w:r>
    </w:p>
    <w:p w14:paraId="66E553E9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Используя программные инструкции устройства числового программного управления «СФЕРА-56» реализовать на языке ARPS программу, позволяющую манипулятору реализовать следующие действия:</w:t>
      </w:r>
    </w:p>
    <w:p w14:paraId="06D0FC30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Включить питание приводов манипулятора</w:t>
      </w:r>
    </w:p>
    <w:p w14:paraId="1A676CDF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 координат детали</w:t>
      </w:r>
    </w:p>
    <w:p w14:paraId="0CC859AB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Определение координат приемника</w:t>
      </w:r>
    </w:p>
    <w:p w14:paraId="7D24A080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Скорость перемещения фланца 200 мм/с</w:t>
      </w:r>
    </w:p>
    <w:p w14:paraId="012E553A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Подход в точку над деталью на высоте 150 см</w:t>
      </w:r>
    </w:p>
    <w:p w14:paraId="698835F5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Скорость перемещения фланца для последующей операции 100 мм/с</w:t>
      </w:r>
    </w:p>
    <w:p w14:paraId="298AF86F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Подход к детали с предварительным размыканием схвата</w:t>
      </w:r>
    </w:p>
    <w:p w14:paraId="53698600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Смыкание схвата</w:t>
      </w:r>
    </w:p>
    <w:p w14:paraId="12469960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Скорость перемещения фланца манипулятора 100 мм/с</w:t>
      </w:r>
    </w:p>
    <w:p w14:paraId="3976B684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Подъем детали на высоту 130 см</w:t>
      </w:r>
    </w:p>
    <w:p w14:paraId="1A44BA1A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Перемещение в точку над приемником на высоте 10 см</w:t>
      </w:r>
    </w:p>
    <w:p w14:paraId="59A42A3F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Размыкание схвата через 40 сек.</w:t>
      </w:r>
    </w:p>
    <w:p w14:paraId="09F59293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Подъем схвата над точкой цели на высоту 170 см</w:t>
      </w:r>
    </w:p>
    <w:p w14:paraId="2D04C328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40 мин.</w:t>
      </w:r>
    </w:p>
    <w:p w14:paraId="2ABFA063" w14:textId="77777777" w:rsid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1478BB0D" w14:textId="77777777" w:rsidR="002B031E" w:rsidRPr="00DD4A58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POWER ON </w:t>
      </w:r>
    </w:p>
    <w:p w14:paraId="76ACA754" w14:textId="77777777" w:rsidR="002B031E" w:rsidRPr="00DD4A58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HERE DETAIL</w:t>
      </w:r>
    </w:p>
    <w:p w14:paraId="589C37E7" w14:textId="77777777" w:rsidR="002B031E" w:rsidRPr="00DD4A58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HERE BOX</w:t>
      </w:r>
    </w:p>
    <w:p w14:paraId="7C197274" w14:textId="77777777" w:rsidR="002B031E" w:rsidRPr="00DD4A58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SPEED 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>2</w:t>
      </w: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00</w:t>
      </w:r>
    </w:p>
    <w:p w14:paraId="7748CEAA" w14:textId="77777777" w:rsidR="002B031E" w:rsidRPr="00DD4A58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GONEAR DETAIL,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</w:t>
      </w: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50</w:t>
      </w:r>
    </w:p>
    <w:p w14:paraId="3F2D39C8" w14:textId="77777777" w:rsidR="002B031E" w:rsidRPr="00DD4A58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SPEED NEXT 1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</w:p>
    <w:p w14:paraId="450E8865" w14:textId="77777777" w:rsidR="002B031E" w:rsidRPr="00DD4A58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GO&amp;OPEN DETAIL</w:t>
      </w:r>
    </w:p>
    <w:p w14:paraId="59936341" w14:textId="77777777" w:rsidR="002B031E" w:rsidRPr="00DD4A58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CLOSE</w:t>
      </w:r>
    </w:p>
    <w:p w14:paraId="0653A948" w14:textId="77777777" w:rsidR="002B031E" w:rsidRPr="00DD4A58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SPEED 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00</w:t>
      </w:r>
    </w:p>
    <w:p w14:paraId="5291DB83" w14:textId="77777777" w:rsidR="002B031E" w:rsidRPr="00DD4A58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GONEAR DETAIL,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1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>3</w:t>
      </w: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</w:p>
    <w:p w14:paraId="409F1ECF" w14:textId="77777777" w:rsidR="002B031E" w:rsidRP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GONEAR BOX,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10</w:t>
      </w:r>
    </w:p>
    <w:p w14:paraId="336DCC75" w14:textId="77777777" w:rsidR="002B031E" w:rsidRPr="00DD4A58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ODELAY </w:t>
      </w: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>4</w:t>
      </w:r>
      <w:r w:rsidRPr="00DD4A58">
        <w:rPr>
          <w:rFonts w:ascii="Times New Roman" w:eastAsia="Times New Roman" w:hAnsi="Times New Roman" w:cs="Times New Roman"/>
          <w:sz w:val="28"/>
          <w:szCs w:val="28"/>
          <w:lang w:val="en-US"/>
        </w:rPr>
        <w:t>0</w:t>
      </w:r>
    </w:p>
    <w:p w14:paraId="16497581" w14:textId="77777777" w:rsidR="002B031E" w:rsidRPr="002B031E" w:rsidRDefault="002B031E" w:rsidP="002B0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B031E">
        <w:rPr>
          <w:rFonts w:ascii="Times New Roman" w:eastAsia="Times New Roman" w:hAnsi="Times New Roman" w:cs="Times New Roman"/>
          <w:sz w:val="28"/>
          <w:szCs w:val="28"/>
          <w:lang w:val="en-US"/>
        </w:rPr>
        <w:t>GONEAR BOX,170</w:t>
      </w:r>
    </w:p>
    <w:p w14:paraId="7891444B" w14:textId="43AD3CBD" w:rsidR="00C136E5" w:rsidRDefault="00A014FE" w:rsidP="0075155B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ОПК-1.1, ОПК-1.2, ОПК-2.1, ПК-1.1, ПК-1.2, ПК-3.1. </w:t>
      </w:r>
    </w:p>
    <w:sectPr w:rsidR="00C136E5" w:rsidSect="00697D83">
      <w:footerReference w:type="default" r:id="rId45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25AE4" w14:textId="77777777" w:rsidR="0075432C" w:rsidRDefault="0075432C" w:rsidP="001173FA">
      <w:pPr>
        <w:spacing w:after="0" w:line="240" w:lineRule="auto"/>
      </w:pPr>
      <w:r>
        <w:separator/>
      </w:r>
    </w:p>
  </w:endnote>
  <w:endnote w:type="continuationSeparator" w:id="0">
    <w:p w14:paraId="6FEABEA6" w14:textId="77777777" w:rsidR="0075432C" w:rsidRDefault="0075432C" w:rsidP="00117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800184675"/>
      <w:docPartObj>
        <w:docPartGallery w:val="Page Numbers (Bottom of Page)"/>
        <w:docPartUnique/>
      </w:docPartObj>
    </w:sdtPr>
    <w:sdtContent>
      <w:p w14:paraId="3BBD5305" w14:textId="77777777" w:rsidR="00C77FCE" w:rsidRPr="001173FA" w:rsidRDefault="00C77FCE">
        <w:pPr>
          <w:pStyle w:val="af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173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73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173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B031E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1173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9A9ACE" w14:textId="77777777" w:rsidR="0075432C" w:rsidRDefault="0075432C" w:rsidP="001173FA">
      <w:pPr>
        <w:spacing w:after="0" w:line="240" w:lineRule="auto"/>
      </w:pPr>
      <w:r>
        <w:separator/>
      </w:r>
    </w:p>
  </w:footnote>
  <w:footnote w:type="continuationSeparator" w:id="0">
    <w:p w14:paraId="5D37BC86" w14:textId="77777777" w:rsidR="0075432C" w:rsidRDefault="0075432C" w:rsidP="001173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6E5"/>
    <w:rsid w:val="00102DE9"/>
    <w:rsid w:val="001173FA"/>
    <w:rsid w:val="002024FC"/>
    <w:rsid w:val="002B031E"/>
    <w:rsid w:val="003277E1"/>
    <w:rsid w:val="003548C7"/>
    <w:rsid w:val="00487E70"/>
    <w:rsid w:val="004E1644"/>
    <w:rsid w:val="004E1805"/>
    <w:rsid w:val="00562450"/>
    <w:rsid w:val="005E71E6"/>
    <w:rsid w:val="00697D83"/>
    <w:rsid w:val="0075155B"/>
    <w:rsid w:val="0075432C"/>
    <w:rsid w:val="007872EA"/>
    <w:rsid w:val="00794BDF"/>
    <w:rsid w:val="00907B2B"/>
    <w:rsid w:val="009A7171"/>
    <w:rsid w:val="009D1C70"/>
    <w:rsid w:val="00A014FE"/>
    <w:rsid w:val="00A275BC"/>
    <w:rsid w:val="00AB7F21"/>
    <w:rsid w:val="00C136E5"/>
    <w:rsid w:val="00C77FCE"/>
    <w:rsid w:val="00C848EE"/>
    <w:rsid w:val="00CF6E26"/>
    <w:rsid w:val="00D323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BA8D6D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1B0"/>
  </w:style>
  <w:style w:type="paragraph" w:styleId="1">
    <w:name w:val="heading 1"/>
    <w:basedOn w:val="a"/>
    <w:next w:val="a"/>
    <w:uiPriority w:val="9"/>
    <w:qFormat/>
    <w:rsid w:val="00697D8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697D8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697D8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697D8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697D8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697D8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697D8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697D83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0B48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4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48C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449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26">
    <w:name w:val="Font Style26"/>
    <w:basedOn w:val="a0"/>
    <w:uiPriority w:val="99"/>
    <w:rsid w:val="00574AF7"/>
    <w:rPr>
      <w:rFonts w:ascii="Times New Roman" w:hAnsi="Times New Roman" w:cs="Times New Roman"/>
      <w:sz w:val="22"/>
      <w:szCs w:val="22"/>
    </w:rPr>
  </w:style>
  <w:style w:type="paragraph" w:styleId="a8">
    <w:name w:val="Body Text Indent"/>
    <w:basedOn w:val="a"/>
    <w:link w:val="a9"/>
    <w:rsid w:val="005E39EF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rsid w:val="005E39EF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Стиль1"/>
    <w:basedOn w:val="a"/>
    <w:rsid w:val="00EE673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a">
    <w:name w:val="Subtitle"/>
    <w:basedOn w:val="a"/>
    <w:next w:val="a"/>
    <w:uiPriority w:val="11"/>
    <w:qFormat/>
    <w:rsid w:val="00697D8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rsid w:val="00697D8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697D8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697D8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sid w:val="00697D8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697D8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697D8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697D8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rsid w:val="00697D8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rsid w:val="00697D8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4">
    <w:name w:val="header"/>
    <w:basedOn w:val="a"/>
    <w:link w:val="af5"/>
    <w:uiPriority w:val="99"/>
    <w:unhideWhenUsed/>
    <w:rsid w:val="00117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1173FA"/>
  </w:style>
  <w:style w:type="paragraph" w:styleId="af6">
    <w:name w:val="footer"/>
    <w:basedOn w:val="a"/>
    <w:link w:val="af7"/>
    <w:uiPriority w:val="99"/>
    <w:unhideWhenUsed/>
    <w:rsid w:val="001173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117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wmf"/><Relationship Id="rId26" Type="http://schemas.openxmlformats.org/officeDocument/2006/relationships/image" Target="media/image13.wmf"/><Relationship Id="rId39" Type="http://schemas.openxmlformats.org/officeDocument/2006/relationships/oleObject" Target="embeddings/oleObject14.bin"/><Relationship Id="rId21" Type="http://schemas.openxmlformats.org/officeDocument/2006/relationships/oleObject" Target="embeddings/oleObject5.bin"/><Relationship Id="rId34" Type="http://schemas.openxmlformats.org/officeDocument/2006/relationships/image" Target="media/image17.wmf"/><Relationship Id="rId42" Type="http://schemas.openxmlformats.org/officeDocument/2006/relationships/image" Target="media/image21.png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9" Type="http://schemas.openxmlformats.org/officeDocument/2006/relationships/oleObject" Target="embeddings/oleObject9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image" Target="media/image16.wmf"/><Relationship Id="rId37" Type="http://schemas.openxmlformats.org/officeDocument/2006/relationships/oleObject" Target="embeddings/oleObject13.bin"/><Relationship Id="rId40" Type="http://schemas.openxmlformats.org/officeDocument/2006/relationships/image" Target="media/image20.wmf"/><Relationship Id="rId45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4.wmf"/><Relationship Id="rId36" Type="http://schemas.openxmlformats.org/officeDocument/2006/relationships/image" Target="media/image18.wmf"/><Relationship Id="rId10" Type="http://schemas.openxmlformats.org/officeDocument/2006/relationships/image" Target="media/image3.jpe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4" Type="http://schemas.openxmlformats.org/officeDocument/2006/relationships/oleObject" Target="embeddings/Microsoft_Visio_2003-2010_Drawing.vsd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oleObject" Target="embeddings/oleObject8.bin"/><Relationship Id="rId30" Type="http://schemas.openxmlformats.org/officeDocument/2006/relationships/image" Target="media/image15.wmf"/><Relationship Id="rId35" Type="http://schemas.openxmlformats.org/officeDocument/2006/relationships/oleObject" Target="embeddings/oleObject12.bin"/><Relationship Id="rId43" Type="http://schemas.openxmlformats.org/officeDocument/2006/relationships/image" Target="media/image22.emf"/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9.wmf"/><Relationship Id="rId46" Type="http://schemas.openxmlformats.org/officeDocument/2006/relationships/fontTable" Target="fontTable.xml"/><Relationship Id="rId20" Type="http://schemas.openxmlformats.org/officeDocument/2006/relationships/image" Target="media/image10.wmf"/><Relationship Id="rId41" Type="http://schemas.openxmlformats.org/officeDocument/2006/relationships/oleObject" Target="embeddings/oleObject1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G68K1t6LEioXQxxxcWLC/AyIug==">CgMxLjA4AHIhMXVUc2c2TklZZFVTcm5Cd3FDMTNmS29oUURYY280OHM2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9</Pages>
  <Words>1516</Words>
  <Characters>8647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12</cp:revision>
  <dcterms:created xsi:type="dcterms:W3CDTF">2025-02-24T10:00:00Z</dcterms:created>
  <dcterms:modified xsi:type="dcterms:W3CDTF">2025-03-31T22:04:00Z</dcterms:modified>
</cp:coreProperties>
</file>