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37B94" w14:textId="77777777" w:rsidR="00922752" w:rsidRDefault="006A07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74A8B64D" w14:textId="77777777" w:rsidR="00922752" w:rsidRDefault="006A07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«Основы мехатроники и робототехники»</w:t>
      </w:r>
    </w:p>
    <w:p w14:paraId="0766AA80" w14:textId="77777777" w:rsidR="00922752" w:rsidRDefault="006A073B" w:rsidP="00E105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</w:t>
      </w:r>
    </w:p>
    <w:p w14:paraId="08A7B42A" w14:textId="77777777" w:rsidR="00922752" w:rsidRDefault="006A073B" w:rsidP="00E105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24B7638F" w14:textId="77777777" w:rsidR="00F53EA1" w:rsidRDefault="00F53EA1" w:rsidP="00E1054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42085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2A73368C" w14:textId="77777777" w:rsidR="00E10548" w:rsidRPr="00B42085" w:rsidRDefault="00E10548" w:rsidP="00E105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006B48" w14:textId="77777777" w:rsidR="00922752" w:rsidRP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1. Очувствленные роботы, имеющие собственную систему управления, элементы искусственного интеллекта и систему обработки сенсорной информации, это роботы:</w:t>
      </w:r>
    </w:p>
    <w:p w14:paraId="28207B81" w14:textId="77777777" w:rsidR="00922752" w:rsidRPr="00B42085" w:rsidRDefault="00E10548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A073B" w:rsidRPr="00B42085">
        <w:rPr>
          <w:rFonts w:ascii="Times New Roman" w:eastAsia="Times New Roman" w:hAnsi="Times New Roman" w:cs="Times New Roman"/>
          <w:sz w:val="28"/>
          <w:szCs w:val="28"/>
        </w:rPr>
        <w:t>) третьего поколения</w:t>
      </w:r>
    </w:p>
    <w:p w14:paraId="012ECF3F" w14:textId="77777777" w:rsidR="00922752" w:rsidRPr="00B42085" w:rsidRDefault="00E10548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Б</w:t>
      </w:r>
      <w:r w:rsidR="006A073B" w:rsidRPr="00B42085">
        <w:rPr>
          <w:rFonts w:ascii="Times New Roman" w:eastAsia="Times New Roman" w:hAnsi="Times New Roman" w:cs="Times New Roman"/>
          <w:sz w:val="28"/>
          <w:szCs w:val="28"/>
        </w:rPr>
        <w:t>) первого поколения</w:t>
      </w:r>
    </w:p>
    <w:p w14:paraId="7BD14D05" w14:textId="77777777" w:rsidR="00922752" w:rsidRPr="00B42085" w:rsidRDefault="00E10548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A073B" w:rsidRPr="00B42085">
        <w:rPr>
          <w:rFonts w:ascii="Times New Roman" w:eastAsia="Times New Roman" w:hAnsi="Times New Roman" w:cs="Times New Roman"/>
          <w:sz w:val="28"/>
          <w:szCs w:val="28"/>
        </w:rPr>
        <w:t>) второго поколения</w:t>
      </w:r>
    </w:p>
    <w:p w14:paraId="2784AE4F" w14:textId="77777777" w:rsidR="00922752" w:rsidRP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281FC486" w14:textId="77777777" w:rsidR="00922752" w:rsidRP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65C30884" w14:textId="77777777" w:rsidR="00B42085" w:rsidRDefault="00B4208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2AA6DE" w14:textId="77777777" w:rsidR="00922752" w:rsidRP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2. Манипулятор, обладающий пятью степенями подвижности, характеризуется</w:t>
      </w:r>
    </w:p>
    <w:p w14:paraId="2D50503E" w14:textId="77777777" w:rsidR="00922752" w:rsidRPr="00B42085" w:rsidRDefault="00E10548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A073B" w:rsidRPr="00B42085">
        <w:rPr>
          <w:rFonts w:ascii="Times New Roman" w:eastAsia="Times New Roman" w:hAnsi="Times New Roman" w:cs="Times New Roman"/>
          <w:sz w:val="28"/>
          <w:szCs w:val="28"/>
        </w:rPr>
        <w:t>) малой подвижностью</w:t>
      </w:r>
    </w:p>
    <w:p w14:paraId="7D2319D6" w14:textId="77777777" w:rsidR="00922752" w:rsidRPr="00B42085" w:rsidRDefault="00E10548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Б</w:t>
      </w:r>
      <w:r w:rsidR="006A073B" w:rsidRPr="00B42085">
        <w:rPr>
          <w:rFonts w:ascii="Times New Roman" w:eastAsia="Times New Roman" w:hAnsi="Times New Roman" w:cs="Times New Roman"/>
          <w:sz w:val="28"/>
          <w:szCs w:val="28"/>
        </w:rPr>
        <w:t>) средней подвижностью</w:t>
      </w:r>
    </w:p>
    <w:p w14:paraId="46A3133D" w14:textId="77777777" w:rsidR="00922752" w:rsidRPr="00B42085" w:rsidRDefault="00E10548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A073B" w:rsidRPr="00B42085">
        <w:rPr>
          <w:rFonts w:ascii="Times New Roman" w:eastAsia="Times New Roman" w:hAnsi="Times New Roman" w:cs="Times New Roman"/>
          <w:sz w:val="28"/>
          <w:szCs w:val="28"/>
        </w:rPr>
        <w:t>) большой подвижностью</w:t>
      </w:r>
    </w:p>
    <w:p w14:paraId="7925E598" w14:textId="77777777" w:rsidR="00922752" w:rsidRP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14:paraId="3DE601A3" w14:textId="77777777" w:rsidR="00922752" w:rsidRP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3BD9A926" w14:textId="77777777" w:rsidR="00B42085" w:rsidRDefault="00B4208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3AF5F7" w14:textId="77777777" w:rsidR="00922752" w:rsidRP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3.Минироботы – это роботы с объемом рабочей зоны, равным</w:t>
      </w:r>
    </w:p>
    <w:p w14:paraId="78FAD26E" w14:textId="77777777" w:rsidR="00922752" w:rsidRPr="00B42085" w:rsidRDefault="00E10548" w:rsidP="00B420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A073B" w:rsidRPr="00B42085">
        <w:rPr>
          <w:rFonts w:ascii="Times New Roman" w:eastAsia="Times New Roman" w:hAnsi="Times New Roman" w:cs="Times New Roman"/>
          <w:sz w:val="28"/>
          <w:szCs w:val="28"/>
        </w:rPr>
        <w:t>) до 0,01 м</w:t>
      </w:r>
      <w:r w:rsidR="006A073B" w:rsidRPr="00B4208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</w:t>
      </w:r>
    </w:p>
    <w:p w14:paraId="4967ADA9" w14:textId="77777777" w:rsidR="00922752" w:rsidRPr="00B42085" w:rsidRDefault="00E10548" w:rsidP="00B420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Б</w:t>
      </w:r>
      <w:r w:rsidR="006A073B" w:rsidRPr="00B42085">
        <w:rPr>
          <w:rFonts w:ascii="Times New Roman" w:eastAsia="Times New Roman" w:hAnsi="Times New Roman" w:cs="Times New Roman"/>
          <w:sz w:val="28"/>
          <w:szCs w:val="28"/>
        </w:rPr>
        <w:t>) 0,01</w:t>
      </w:r>
      <w:r w:rsidR="006A073B" w:rsidRPr="00B42085">
        <w:rPr>
          <w:rFonts w:ascii="Times New Roman" w:eastAsia="Times New Roman" w:hAnsi="Times New Roman" w:cs="Times New Roman"/>
          <w:sz w:val="28"/>
          <w:szCs w:val="28"/>
        </w:rPr>
        <w:object w:dxaOrig="206" w:dyaOrig="206" w14:anchorId="5235CB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pt;height:11.2pt" o:ole="">
            <v:imagedata r:id="rId7" o:title=""/>
          </v:shape>
          <o:OLEObject Type="Embed" ProgID="Equation.3" ShapeID="_x0000_i1025" DrawAspect="Content" ObjectID="_1804976201" r:id="rId8"/>
        </w:object>
      </w:r>
      <w:r w:rsidR="006A073B" w:rsidRPr="00B42085">
        <w:rPr>
          <w:rFonts w:ascii="Times New Roman" w:eastAsia="Times New Roman" w:hAnsi="Times New Roman" w:cs="Times New Roman"/>
          <w:sz w:val="28"/>
          <w:szCs w:val="28"/>
        </w:rPr>
        <w:t>0,1 м</w:t>
      </w:r>
      <w:r w:rsidR="006A073B" w:rsidRPr="00B4208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</w:t>
      </w:r>
    </w:p>
    <w:p w14:paraId="297E1539" w14:textId="77777777" w:rsidR="00922752" w:rsidRPr="00B42085" w:rsidRDefault="00E10548" w:rsidP="00B420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A073B" w:rsidRPr="00B42085">
        <w:rPr>
          <w:rFonts w:ascii="Times New Roman" w:eastAsia="Times New Roman" w:hAnsi="Times New Roman" w:cs="Times New Roman"/>
          <w:sz w:val="28"/>
          <w:szCs w:val="28"/>
        </w:rPr>
        <w:t>) 0,1</w:t>
      </w:r>
      <w:r w:rsidR="006A073B" w:rsidRPr="00B42085">
        <w:rPr>
          <w:rFonts w:ascii="Times New Roman" w:eastAsia="Times New Roman" w:hAnsi="Times New Roman" w:cs="Times New Roman"/>
          <w:sz w:val="28"/>
          <w:szCs w:val="28"/>
        </w:rPr>
        <w:object w:dxaOrig="206" w:dyaOrig="206" w14:anchorId="74DBDFC3">
          <v:shape id="_x0000_i1026" type="#_x0000_t75" style="width:11.2pt;height:11.2pt" o:ole="">
            <v:imagedata r:id="rId9" o:title=""/>
          </v:shape>
          <o:OLEObject Type="Embed" ProgID="Equation.3" ShapeID="_x0000_i1026" DrawAspect="Content" ObjectID="_1804976202" r:id="rId10"/>
        </w:object>
      </w:r>
      <w:r w:rsidR="006A073B" w:rsidRPr="00B42085">
        <w:rPr>
          <w:rFonts w:ascii="Times New Roman" w:eastAsia="Times New Roman" w:hAnsi="Times New Roman" w:cs="Times New Roman"/>
          <w:sz w:val="28"/>
          <w:szCs w:val="28"/>
        </w:rPr>
        <w:t xml:space="preserve"> 1,0 м</w:t>
      </w:r>
    </w:p>
    <w:p w14:paraId="6500E39A" w14:textId="77777777" w:rsidR="00922752" w:rsidRPr="00B42085" w:rsidRDefault="00E10548" w:rsidP="00B420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Г</w:t>
      </w:r>
      <w:r w:rsidR="006A073B" w:rsidRPr="00B42085">
        <w:rPr>
          <w:rFonts w:ascii="Times New Roman" w:eastAsia="Times New Roman" w:hAnsi="Times New Roman" w:cs="Times New Roman"/>
          <w:sz w:val="28"/>
          <w:szCs w:val="28"/>
        </w:rPr>
        <w:t xml:space="preserve">) 1,0 </w:t>
      </w:r>
      <w:r w:rsidR="006A073B" w:rsidRPr="00B42085">
        <w:rPr>
          <w:rFonts w:ascii="Times New Roman" w:eastAsia="Times New Roman" w:hAnsi="Times New Roman" w:cs="Times New Roman"/>
          <w:sz w:val="28"/>
          <w:szCs w:val="28"/>
        </w:rPr>
        <w:object w:dxaOrig="206" w:dyaOrig="206" w14:anchorId="3224384C">
          <v:shape id="_x0000_i1027" type="#_x0000_t75" style="width:11.2pt;height:11.2pt" o:ole="">
            <v:imagedata r:id="rId9" o:title=""/>
          </v:shape>
          <o:OLEObject Type="Embed" ProgID="Equation.3" ShapeID="_x0000_i1027" DrawAspect="Content" ObjectID="_1804976203" r:id="rId11"/>
        </w:object>
      </w:r>
      <w:r w:rsidR="006A073B" w:rsidRPr="00B42085">
        <w:rPr>
          <w:rFonts w:ascii="Times New Roman" w:eastAsia="Times New Roman" w:hAnsi="Times New Roman" w:cs="Times New Roman"/>
          <w:sz w:val="28"/>
          <w:szCs w:val="28"/>
        </w:rPr>
        <w:t xml:space="preserve"> 10,0 м</w:t>
      </w:r>
      <w:r w:rsidR="006A073B" w:rsidRPr="00B4208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</w:t>
      </w:r>
    </w:p>
    <w:p w14:paraId="6E28781D" w14:textId="77777777" w:rsidR="00922752" w:rsidRPr="00B42085" w:rsidRDefault="00E10548" w:rsidP="00B420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Д</w:t>
      </w:r>
      <w:r w:rsidR="006A073B" w:rsidRPr="00B42085">
        <w:rPr>
          <w:rFonts w:ascii="Times New Roman" w:eastAsia="Times New Roman" w:hAnsi="Times New Roman" w:cs="Times New Roman"/>
          <w:sz w:val="28"/>
          <w:szCs w:val="28"/>
        </w:rPr>
        <w:t>) свыше 10,0 м</w:t>
      </w:r>
      <w:r w:rsidR="006A073B" w:rsidRPr="00B4208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</w:t>
      </w:r>
    </w:p>
    <w:p w14:paraId="2194E354" w14:textId="77777777" w:rsidR="00922752" w:rsidRP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14:paraId="67E1CB7B" w14:textId="77777777" w:rsidR="00922752" w:rsidRP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5C480FD7" w14:textId="77777777" w:rsidR="00B42085" w:rsidRDefault="00B4208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9482FF" w14:textId="77777777" w:rsidR="00922752" w:rsidRP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4. Роботы с относительной погрешностью позиционирования 0,05</w:t>
      </w:r>
      <w:r w:rsidRPr="00B42085">
        <w:rPr>
          <w:rFonts w:ascii="Times New Roman" w:eastAsia="Times New Roman" w:hAnsi="Times New Roman" w:cs="Times New Roman"/>
          <w:sz w:val="28"/>
          <w:szCs w:val="28"/>
        </w:rPr>
        <w:object w:dxaOrig="206" w:dyaOrig="206" w14:anchorId="32908A36">
          <v:shape id="_x0000_i1028" type="#_x0000_t75" style="width:11.2pt;height:11.2pt" o:ole="">
            <v:imagedata r:id="rId9" o:title=""/>
          </v:shape>
          <o:OLEObject Type="Embed" ProgID="Equation.3" ShapeID="_x0000_i1028" DrawAspect="Content" ObjectID="_1804976204" r:id="rId12"/>
        </w:object>
      </w:r>
      <w:r w:rsidRPr="00B42085">
        <w:rPr>
          <w:rFonts w:ascii="Times New Roman" w:eastAsia="Times New Roman" w:hAnsi="Times New Roman" w:cs="Times New Roman"/>
          <w:sz w:val="28"/>
          <w:szCs w:val="28"/>
        </w:rPr>
        <w:t xml:space="preserve"> 0,1% относятся к роботам с классом точности</w:t>
      </w:r>
    </w:p>
    <w:p w14:paraId="03724CF4" w14:textId="77777777" w:rsidR="00922752" w:rsidRPr="00B42085" w:rsidRDefault="00E10548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A073B" w:rsidRPr="00B42085">
        <w:rPr>
          <w:rFonts w:ascii="Times New Roman" w:eastAsia="Times New Roman" w:hAnsi="Times New Roman" w:cs="Times New Roman"/>
          <w:sz w:val="28"/>
          <w:szCs w:val="28"/>
        </w:rPr>
        <w:t>)  0</w:t>
      </w:r>
    </w:p>
    <w:p w14:paraId="52FED7B9" w14:textId="77777777" w:rsidR="00922752" w:rsidRPr="00B42085" w:rsidRDefault="00E10548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Б</w:t>
      </w:r>
      <w:r w:rsidR="006A073B" w:rsidRPr="00B42085">
        <w:rPr>
          <w:rFonts w:ascii="Times New Roman" w:eastAsia="Times New Roman" w:hAnsi="Times New Roman" w:cs="Times New Roman"/>
          <w:sz w:val="28"/>
          <w:szCs w:val="28"/>
        </w:rPr>
        <w:t>) 1</w:t>
      </w:r>
    </w:p>
    <w:p w14:paraId="15A6BF0F" w14:textId="77777777" w:rsidR="00922752" w:rsidRPr="00B42085" w:rsidRDefault="00E10548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A073B" w:rsidRPr="00B42085">
        <w:rPr>
          <w:rFonts w:ascii="Times New Roman" w:eastAsia="Times New Roman" w:hAnsi="Times New Roman" w:cs="Times New Roman"/>
          <w:sz w:val="28"/>
          <w:szCs w:val="28"/>
        </w:rPr>
        <w:t>) 2</w:t>
      </w:r>
    </w:p>
    <w:p w14:paraId="38FC56AD" w14:textId="77777777" w:rsidR="00922752" w:rsidRPr="00B42085" w:rsidRDefault="00E10548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Г</w:t>
      </w:r>
      <w:r w:rsidR="006A073B" w:rsidRPr="00B42085">
        <w:rPr>
          <w:rFonts w:ascii="Times New Roman" w:eastAsia="Times New Roman" w:hAnsi="Times New Roman" w:cs="Times New Roman"/>
          <w:sz w:val="28"/>
          <w:szCs w:val="28"/>
        </w:rPr>
        <w:t>) 3</w:t>
      </w:r>
    </w:p>
    <w:p w14:paraId="4395F57A" w14:textId="77777777" w:rsidR="00922752" w:rsidRP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6AF71FDC" w14:textId="77777777" w:rsid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258E3342" w14:textId="77777777" w:rsidR="00B42085" w:rsidRDefault="00B42085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5B513A06" w14:textId="77777777" w:rsidR="00922752" w:rsidRDefault="006A073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14:paraId="562BEA38" w14:textId="77777777" w:rsidR="00E10548" w:rsidRPr="00965F4E" w:rsidRDefault="00E10548" w:rsidP="00E1054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правильное соответствие. </w:t>
      </w:r>
    </w:p>
    <w:p w14:paraId="6DC551B7" w14:textId="77777777" w:rsidR="00E10548" w:rsidRPr="00E10548" w:rsidRDefault="00E10548" w:rsidP="00E1054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5DCBE7C" w14:textId="77777777" w:rsidR="00922752" w:rsidRDefault="006A073B" w:rsidP="00E105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Установите соответствие характеристик пространства функционирования их определению:</w:t>
      </w:r>
    </w:p>
    <w:p w14:paraId="40846F31" w14:textId="77777777" w:rsidR="00685E05" w:rsidRDefault="00685E05" w:rsidP="00E105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9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192"/>
        <w:gridCol w:w="512"/>
        <w:gridCol w:w="4385"/>
      </w:tblGrid>
      <w:tr w:rsidR="00685E05" w14:paraId="74C10244" w14:textId="77777777" w:rsidTr="00685E05">
        <w:tc>
          <w:tcPr>
            <w:tcW w:w="534" w:type="dxa"/>
          </w:tcPr>
          <w:p w14:paraId="33AA83F7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92" w:type="dxa"/>
          </w:tcPr>
          <w:p w14:paraId="2F957A6A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Рабочая зона</w:t>
            </w:r>
          </w:p>
        </w:tc>
        <w:tc>
          <w:tcPr>
            <w:tcW w:w="512" w:type="dxa"/>
          </w:tcPr>
          <w:p w14:paraId="14860CA0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385" w:type="dxa"/>
          </w:tcPr>
          <w:p w14:paraId="759F20FA" w14:textId="77777777" w:rsidR="00685E05" w:rsidRDefault="00685E05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Пространство, в котором может находиться манипулятор при его функционировании (без учета габарита объекта манипулирования)</w:t>
            </w:r>
          </w:p>
        </w:tc>
      </w:tr>
      <w:tr w:rsidR="00685E05" w14:paraId="2702476B" w14:textId="77777777" w:rsidTr="00685E05">
        <w:tc>
          <w:tcPr>
            <w:tcW w:w="534" w:type="dxa"/>
          </w:tcPr>
          <w:p w14:paraId="2B80D6D4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92" w:type="dxa"/>
          </w:tcPr>
          <w:p w14:paraId="08BE3AB1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Зона обслуживания</w:t>
            </w:r>
          </w:p>
        </w:tc>
        <w:tc>
          <w:tcPr>
            <w:tcW w:w="512" w:type="dxa"/>
          </w:tcPr>
          <w:p w14:paraId="04DE4A35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385" w:type="dxa"/>
          </w:tcPr>
          <w:p w14:paraId="5ED185AE" w14:textId="77777777" w:rsidR="00685E05" w:rsidRDefault="00685E05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Пространство, в котором рабочие органы одного или нескольких ПР выполняют свои технологические функции.</w:t>
            </w:r>
          </w:p>
        </w:tc>
      </w:tr>
      <w:tr w:rsidR="00685E05" w14:paraId="73C59E58" w14:textId="77777777" w:rsidTr="00685E05">
        <w:tc>
          <w:tcPr>
            <w:tcW w:w="534" w:type="dxa"/>
          </w:tcPr>
          <w:p w14:paraId="1D7A9A3B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92" w:type="dxa"/>
          </w:tcPr>
          <w:p w14:paraId="037B926B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Рабочее пространство</w:t>
            </w:r>
          </w:p>
        </w:tc>
        <w:tc>
          <w:tcPr>
            <w:tcW w:w="512" w:type="dxa"/>
          </w:tcPr>
          <w:p w14:paraId="36ACC333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85" w:type="dxa"/>
          </w:tcPr>
          <w:p w14:paraId="1CC95B70" w14:textId="77777777" w:rsidR="00685E05" w:rsidRDefault="00685E05" w:rsidP="00685E0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Пространственная фигура, описываемая рабочим органом ПР при прохождении им предельно достижимых положений</w:t>
            </w:r>
          </w:p>
        </w:tc>
      </w:tr>
    </w:tbl>
    <w:p w14:paraId="7F587AD2" w14:textId="77777777" w:rsidR="00E10548" w:rsidRDefault="00E10548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6CB704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190"/>
        <w:gridCol w:w="3190"/>
        <w:gridCol w:w="3191"/>
      </w:tblGrid>
      <w:tr w:rsidR="00922752" w14:paraId="6707B20A" w14:textId="77777777" w:rsidTr="00A003BF">
        <w:tc>
          <w:tcPr>
            <w:tcW w:w="3190" w:type="dxa"/>
          </w:tcPr>
          <w:p w14:paraId="65B5B725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073FE41B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14:paraId="391EA0B2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22752" w14:paraId="76F2B3FD" w14:textId="77777777" w:rsidTr="00A003BF">
        <w:tc>
          <w:tcPr>
            <w:tcW w:w="3190" w:type="dxa"/>
          </w:tcPr>
          <w:p w14:paraId="2D46209F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0" w:type="dxa"/>
          </w:tcPr>
          <w:p w14:paraId="765E3851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1" w:type="dxa"/>
          </w:tcPr>
          <w:p w14:paraId="17A38359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7EFD5C3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ОПК-1.3, ПК-1.1, ПК-1.2.</w:t>
      </w:r>
    </w:p>
    <w:p w14:paraId="26E88690" w14:textId="77777777" w:rsidR="00B42085" w:rsidRDefault="00B4208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7F0B4B" w14:textId="77777777" w:rsidR="00922752" w:rsidRDefault="006A073B" w:rsidP="00685E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Установите соответствие формы рабочей зоны типам ангулярных БСК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251"/>
        <w:gridCol w:w="568"/>
        <w:gridCol w:w="4218"/>
      </w:tblGrid>
      <w:tr w:rsidR="00685E05" w14:paraId="4059BB08" w14:textId="77777777" w:rsidTr="00685E05">
        <w:tc>
          <w:tcPr>
            <w:tcW w:w="534" w:type="dxa"/>
          </w:tcPr>
          <w:p w14:paraId="41E112F0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72A06118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Ангулярная плоская</w:t>
            </w:r>
          </w:p>
        </w:tc>
        <w:tc>
          <w:tcPr>
            <w:tcW w:w="568" w:type="dxa"/>
          </w:tcPr>
          <w:p w14:paraId="0DB9C2BE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8" w:type="dxa"/>
          </w:tcPr>
          <w:p w14:paraId="2A70B197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Сложная, ограниченная частями сфер</w:t>
            </w:r>
          </w:p>
        </w:tc>
      </w:tr>
      <w:tr w:rsidR="00685E05" w14:paraId="009A61C2" w14:textId="77777777" w:rsidTr="00685E05">
        <w:tc>
          <w:tcPr>
            <w:tcW w:w="534" w:type="dxa"/>
          </w:tcPr>
          <w:p w14:paraId="4D68FF31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5012DA1C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Ангулярная цилиндрическая</w:t>
            </w:r>
          </w:p>
        </w:tc>
        <w:tc>
          <w:tcPr>
            <w:tcW w:w="568" w:type="dxa"/>
          </w:tcPr>
          <w:p w14:paraId="7E463FCE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8" w:type="dxa"/>
          </w:tcPr>
          <w:p w14:paraId="680AC7A8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Сложная, плоская, ограниченная плоскостями кругов</w:t>
            </w:r>
          </w:p>
        </w:tc>
      </w:tr>
      <w:tr w:rsidR="00685E05" w14:paraId="61B04442" w14:textId="77777777" w:rsidTr="00685E05">
        <w:tc>
          <w:tcPr>
            <w:tcW w:w="534" w:type="dxa"/>
          </w:tcPr>
          <w:p w14:paraId="3DA50E44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14:paraId="002128CA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Ангулярная сферическая</w:t>
            </w:r>
          </w:p>
        </w:tc>
        <w:tc>
          <w:tcPr>
            <w:tcW w:w="568" w:type="dxa"/>
          </w:tcPr>
          <w:p w14:paraId="13268369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8" w:type="dxa"/>
          </w:tcPr>
          <w:p w14:paraId="478C0533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Сложная, ограниченная частями цилиндра</w:t>
            </w:r>
          </w:p>
        </w:tc>
      </w:tr>
    </w:tbl>
    <w:p w14:paraId="42377603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1-Б, 2-В, 3-А</w:t>
      </w:r>
    </w:p>
    <w:tbl>
      <w:tblPr>
        <w:tblStyle w:val="ae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190"/>
        <w:gridCol w:w="3190"/>
        <w:gridCol w:w="3191"/>
      </w:tblGrid>
      <w:tr w:rsidR="00922752" w14:paraId="2C326DFE" w14:textId="77777777" w:rsidTr="00A003BF">
        <w:tc>
          <w:tcPr>
            <w:tcW w:w="3190" w:type="dxa"/>
          </w:tcPr>
          <w:p w14:paraId="64B7295A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61BA60D9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14:paraId="46224809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22752" w14:paraId="0FECF58C" w14:textId="77777777" w:rsidTr="00A003BF">
        <w:tc>
          <w:tcPr>
            <w:tcW w:w="3190" w:type="dxa"/>
          </w:tcPr>
          <w:p w14:paraId="25B27241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0" w:type="dxa"/>
          </w:tcPr>
          <w:p w14:paraId="49D5FE4E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1" w:type="dxa"/>
          </w:tcPr>
          <w:p w14:paraId="3189D63F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094BA5A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ОПК-1.3, ПК-1.1, ПК-1.2.</w:t>
      </w:r>
    </w:p>
    <w:p w14:paraId="34BDD4E7" w14:textId="77777777" w:rsidR="00B42085" w:rsidRDefault="00B4208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9D8352" w14:textId="77777777" w:rsidR="00685E05" w:rsidRDefault="00685E05" w:rsidP="00685E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C3E616" w14:textId="77777777" w:rsidR="00685E05" w:rsidRDefault="00685E05" w:rsidP="00685E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5EB939" w14:textId="77777777" w:rsidR="00685E05" w:rsidRDefault="00685E05" w:rsidP="00685E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F4BABC" w14:textId="77777777" w:rsidR="00685E05" w:rsidRDefault="00685E05" w:rsidP="00685E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ACC864" w14:textId="77777777" w:rsidR="00685E05" w:rsidRDefault="00685E05" w:rsidP="00685E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90752D" w14:textId="77777777" w:rsidR="00685E05" w:rsidRDefault="00685E05" w:rsidP="00685E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EC18D1" w14:textId="77777777" w:rsidR="00922752" w:rsidRDefault="006A073B" w:rsidP="00685E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 Установите типы кинематических пар по числу степеней свободы</w:t>
      </w:r>
      <w:r w:rsidR="00685E0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280B8C2" w14:textId="77777777" w:rsidR="00685E05" w:rsidRDefault="00685E05" w:rsidP="00685E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685"/>
        <w:gridCol w:w="567"/>
        <w:gridCol w:w="4785"/>
      </w:tblGrid>
      <w:tr w:rsidR="00685E05" w14:paraId="5227270D" w14:textId="77777777" w:rsidTr="00685E05">
        <w:tc>
          <w:tcPr>
            <w:tcW w:w="534" w:type="dxa"/>
          </w:tcPr>
          <w:p w14:paraId="6F3CB21B" w14:textId="77777777" w:rsidR="00685E05" w:rsidRDefault="00685E05" w:rsidP="00685E0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685" w:type="dxa"/>
          </w:tcPr>
          <w:p w14:paraId="0689A887" w14:textId="77777777" w:rsidR="00685E05" w:rsidRDefault="00685E05" w:rsidP="00685E0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Винтовая</w:t>
            </w:r>
          </w:p>
        </w:tc>
        <w:tc>
          <w:tcPr>
            <w:tcW w:w="567" w:type="dxa"/>
          </w:tcPr>
          <w:p w14:paraId="6A12FA1D" w14:textId="77777777" w:rsidR="00685E05" w:rsidRDefault="00685E05" w:rsidP="00685E0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785" w:type="dxa"/>
          </w:tcPr>
          <w:p w14:paraId="751217C7" w14:textId="77777777" w:rsidR="00685E05" w:rsidRDefault="00685E05" w:rsidP="00685E0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Трехподвижная кинематическая пара</w:t>
            </w:r>
          </w:p>
        </w:tc>
      </w:tr>
      <w:tr w:rsidR="00685E05" w14:paraId="10A2B4FF" w14:textId="77777777" w:rsidTr="00685E05">
        <w:tc>
          <w:tcPr>
            <w:tcW w:w="534" w:type="dxa"/>
          </w:tcPr>
          <w:p w14:paraId="4311FE01" w14:textId="77777777" w:rsidR="00685E05" w:rsidRDefault="00685E05" w:rsidP="00685E0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685" w:type="dxa"/>
          </w:tcPr>
          <w:p w14:paraId="244A55DD" w14:textId="77777777" w:rsidR="00685E05" w:rsidRDefault="00685E05" w:rsidP="00685E0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Цилиндрическая</w:t>
            </w:r>
          </w:p>
        </w:tc>
        <w:tc>
          <w:tcPr>
            <w:tcW w:w="567" w:type="dxa"/>
          </w:tcPr>
          <w:p w14:paraId="52CCCF88" w14:textId="77777777" w:rsidR="00685E05" w:rsidRDefault="00685E05" w:rsidP="00685E0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785" w:type="dxa"/>
          </w:tcPr>
          <w:p w14:paraId="164282DA" w14:textId="77777777" w:rsidR="00685E05" w:rsidRDefault="00685E05" w:rsidP="00685E0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Двухподвижная кинематическая пара</w:t>
            </w:r>
          </w:p>
        </w:tc>
      </w:tr>
      <w:tr w:rsidR="00685E05" w14:paraId="03E866F4" w14:textId="77777777" w:rsidTr="00685E05">
        <w:tc>
          <w:tcPr>
            <w:tcW w:w="534" w:type="dxa"/>
          </w:tcPr>
          <w:p w14:paraId="4D065F45" w14:textId="77777777" w:rsidR="00685E05" w:rsidRDefault="00685E05" w:rsidP="00685E0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685" w:type="dxa"/>
          </w:tcPr>
          <w:p w14:paraId="0881C298" w14:textId="77777777" w:rsidR="00685E05" w:rsidRDefault="00685E05" w:rsidP="00685E0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Сферическая</w:t>
            </w:r>
          </w:p>
        </w:tc>
        <w:tc>
          <w:tcPr>
            <w:tcW w:w="567" w:type="dxa"/>
          </w:tcPr>
          <w:p w14:paraId="7513039A" w14:textId="77777777" w:rsidR="00685E05" w:rsidRDefault="00685E05" w:rsidP="00685E0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785" w:type="dxa"/>
          </w:tcPr>
          <w:p w14:paraId="757E2899" w14:textId="77777777" w:rsidR="00685E05" w:rsidRDefault="00685E05" w:rsidP="00685E0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Одноподвижная кинематическая пара</w:t>
            </w:r>
          </w:p>
        </w:tc>
      </w:tr>
    </w:tbl>
    <w:p w14:paraId="05C24B60" w14:textId="77777777" w:rsidR="00685E05" w:rsidRDefault="00685E05" w:rsidP="00685E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D26637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190"/>
        <w:gridCol w:w="3190"/>
        <w:gridCol w:w="3191"/>
      </w:tblGrid>
      <w:tr w:rsidR="00922752" w14:paraId="61007D32" w14:textId="77777777" w:rsidTr="00A003BF">
        <w:tc>
          <w:tcPr>
            <w:tcW w:w="3190" w:type="dxa"/>
          </w:tcPr>
          <w:p w14:paraId="67A7F244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310613F0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14:paraId="5137B3FB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22752" w14:paraId="0F4C1A48" w14:textId="77777777" w:rsidTr="00A003BF">
        <w:tc>
          <w:tcPr>
            <w:tcW w:w="3190" w:type="dxa"/>
          </w:tcPr>
          <w:p w14:paraId="6ACFDF46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0" w:type="dxa"/>
          </w:tcPr>
          <w:p w14:paraId="43B560CA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1" w:type="dxa"/>
          </w:tcPr>
          <w:p w14:paraId="204EEFA4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7598FC5E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ОПК-1.3, ПК-1.1, ПК-1.2.</w:t>
      </w:r>
    </w:p>
    <w:p w14:paraId="0916958B" w14:textId="77777777" w:rsidR="00B42085" w:rsidRDefault="00B4208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739E7B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Установите соответствие маневренности манипулятора типу объекта манипулирования</w:t>
      </w:r>
      <w:r w:rsidR="00685E05">
        <w:rPr>
          <w:rFonts w:ascii="Times New Roman" w:eastAsia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5528"/>
        <w:gridCol w:w="709"/>
        <w:gridCol w:w="2800"/>
      </w:tblGrid>
      <w:tr w:rsidR="00685E05" w14:paraId="4CD7A89F" w14:textId="77777777" w:rsidTr="00685E05">
        <w:tc>
          <w:tcPr>
            <w:tcW w:w="534" w:type="dxa"/>
          </w:tcPr>
          <w:p w14:paraId="6893BC3B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5528" w:type="dxa"/>
          </w:tcPr>
          <w:p w14:paraId="06A924B0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имеет форму параллелепипеда</w:t>
            </w:r>
          </w:p>
        </w:tc>
        <w:tc>
          <w:tcPr>
            <w:tcW w:w="709" w:type="dxa"/>
          </w:tcPr>
          <w:p w14:paraId="21F13414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800" w:type="dxa"/>
          </w:tcPr>
          <w:p w14:paraId="3D67A953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85E05" w14:paraId="4A3B471B" w14:textId="77777777" w:rsidTr="00685E05">
        <w:tc>
          <w:tcPr>
            <w:tcW w:w="534" w:type="dxa"/>
          </w:tcPr>
          <w:p w14:paraId="086CC2F1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5528" w:type="dxa"/>
          </w:tcPr>
          <w:p w14:paraId="4F7F4F99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имеет цилиндрическую форму</w:t>
            </w:r>
          </w:p>
        </w:tc>
        <w:tc>
          <w:tcPr>
            <w:tcW w:w="709" w:type="dxa"/>
          </w:tcPr>
          <w:p w14:paraId="621D7553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800" w:type="dxa"/>
          </w:tcPr>
          <w:p w14:paraId="1F2ADBB4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85E05" w14:paraId="10FE5D3D" w14:textId="77777777" w:rsidTr="00685E05">
        <w:tc>
          <w:tcPr>
            <w:tcW w:w="534" w:type="dxa"/>
          </w:tcPr>
          <w:p w14:paraId="5F23B1EB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5528" w:type="dxa"/>
          </w:tcPr>
          <w:p w14:paraId="776D7FC6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имеет сферическую форму</w:t>
            </w:r>
          </w:p>
        </w:tc>
        <w:tc>
          <w:tcPr>
            <w:tcW w:w="709" w:type="dxa"/>
          </w:tcPr>
          <w:p w14:paraId="3ECBD55A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800" w:type="dxa"/>
          </w:tcPr>
          <w:p w14:paraId="2CC4B271" w14:textId="77777777" w:rsidR="00685E05" w:rsidRDefault="00685E05" w:rsidP="00B420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094BABE1" w14:textId="77777777" w:rsidR="00685E05" w:rsidRDefault="00685E0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0D8B7D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2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190"/>
        <w:gridCol w:w="3190"/>
        <w:gridCol w:w="3191"/>
      </w:tblGrid>
      <w:tr w:rsidR="00922752" w14:paraId="000C93E1" w14:textId="77777777" w:rsidTr="00A003BF">
        <w:tc>
          <w:tcPr>
            <w:tcW w:w="3190" w:type="dxa"/>
          </w:tcPr>
          <w:p w14:paraId="1DAD0F75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1336B534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14:paraId="34D23A1F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22752" w14:paraId="508843C8" w14:textId="77777777" w:rsidTr="00A003BF">
        <w:tc>
          <w:tcPr>
            <w:tcW w:w="3190" w:type="dxa"/>
          </w:tcPr>
          <w:p w14:paraId="7D91BF54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0" w:type="dxa"/>
          </w:tcPr>
          <w:p w14:paraId="5B65FA3E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1" w:type="dxa"/>
          </w:tcPr>
          <w:p w14:paraId="723E0665" w14:textId="77777777" w:rsidR="00922752" w:rsidRDefault="006A073B" w:rsidP="00B420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69D2980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ОПК-1.3, ПК-1.1, ПК-1.2.</w:t>
      </w:r>
    </w:p>
    <w:p w14:paraId="264DBECF" w14:textId="77777777" w:rsidR="00922752" w:rsidRDefault="00922752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9DE498" w14:textId="77777777" w:rsidR="00922752" w:rsidRDefault="006A073B" w:rsidP="00685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37574315" w14:textId="77777777" w:rsidR="00685E05" w:rsidRPr="00965F4E" w:rsidRDefault="00685E05" w:rsidP="00685E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29B54862" w14:textId="77777777" w:rsidR="00685E05" w:rsidRDefault="00685E05" w:rsidP="00685E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2AA6A395" w14:textId="77777777" w:rsidR="00685E05" w:rsidRDefault="00685E05" w:rsidP="00685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DE45A6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Расположите по степени точности позиционирования способы управления манипулятором:</w:t>
      </w:r>
    </w:p>
    <w:p w14:paraId="4B22C5D3" w14:textId="77777777" w:rsidR="00922752" w:rsidRDefault="00685E0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A073B">
        <w:rPr>
          <w:rFonts w:ascii="Times New Roman" w:eastAsia="Times New Roman" w:hAnsi="Times New Roman" w:cs="Times New Roman"/>
          <w:sz w:val="28"/>
          <w:szCs w:val="28"/>
        </w:rPr>
        <w:t>) позиционные</w:t>
      </w:r>
    </w:p>
    <w:p w14:paraId="100C054C" w14:textId="77777777" w:rsidR="00922752" w:rsidRDefault="00685E0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A073B">
        <w:rPr>
          <w:rFonts w:ascii="Times New Roman" w:eastAsia="Times New Roman" w:hAnsi="Times New Roman" w:cs="Times New Roman"/>
          <w:sz w:val="28"/>
          <w:szCs w:val="28"/>
        </w:rPr>
        <w:t>) контурные</w:t>
      </w:r>
    </w:p>
    <w:p w14:paraId="3833FFB0" w14:textId="77777777" w:rsidR="00922752" w:rsidRDefault="00685E0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A073B">
        <w:rPr>
          <w:rFonts w:ascii="Times New Roman" w:eastAsia="Times New Roman" w:hAnsi="Times New Roman" w:cs="Times New Roman"/>
          <w:sz w:val="28"/>
          <w:szCs w:val="28"/>
        </w:rPr>
        <w:t>) цикловые</w:t>
      </w:r>
    </w:p>
    <w:p w14:paraId="3DE4DCED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В, А, Б.</w:t>
      </w:r>
    </w:p>
    <w:p w14:paraId="0FFC4FB6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5D8AA3E6" w14:textId="77777777" w:rsidR="00B42085" w:rsidRDefault="00B4208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BEA3E5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Расположите по степени увеличения КПД следующие типы приводов:</w:t>
      </w:r>
    </w:p>
    <w:p w14:paraId="6EA24CE6" w14:textId="77777777" w:rsidR="00922752" w:rsidRDefault="00685E0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A073B">
        <w:rPr>
          <w:rFonts w:ascii="Times New Roman" w:eastAsia="Times New Roman" w:hAnsi="Times New Roman" w:cs="Times New Roman"/>
          <w:sz w:val="28"/>
          <w:szCs w:val="28"/>
        </w:rPr>
        <w:t>) электропривод</w:t>
      </w:r>
    </w:p>
    <w:p w14:paraId="636D030C" w14:textId="77777777" w:rsidR="00922752" w:rsidRDefault="00685E0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A073B">
        <w:rPr>
          <w:rFonts w:ascii="Times New Roman" w:eastAsia="Times New Roman" w:hAnsi="Times New Roman" w:cs="Times New Roman"/>
          <w:sz w:val="28"/>
          <w:szCs w:val="28"/>
        </w:rPr>
        <w:t>) пневмопривод</w:t>
      </w:r>
    </w:p>
    <w:p w14:paraId="681AC7FC" w14:textId="77777777" w:rsidR="00922752" w:rsidRDefault="00685E0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A073B">
        <w:rPr>
          <w:rFonts w:ascii="Times New Roman" w:eastAsia="Times New Roman" w:hAnsi="Times New Roman" w:cs="Times New Roman"/>
          <w:sz w:val="28"/>
          <w:szCs w:val="28"/>
        </w:rPr>
        <w:t>) гидропривод</w:t>
      </w:r>
    </w:p>
    <w:p w14:paraId="66770C93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Б, В, А.</w:t>
      </w:r>
    </w:p>
    <w:p w14:paraId="002A512D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7278E2CB" w14:textId="77777777" w:rsidR="00B42085" w:rsidRDefault="00B4208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A16F79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Расположите по увеличению числа степеней свободы следующие кинематические пары</w:t>
      </w:r>
    </w:p>
    <w:p w14:paraId="263E4236" w14:textId="77777777" w:rsidR="00922752" w:rsidRDefault="00685E0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</w:t>
      </w:r>
      <w:r w:rsidR="006A073B">
        <w:rPr>
          <w:rFonts w:ascii="Times New Roman" w:eastAsia="Times New Roman" w:hAnsi="Times New Roman" w:cs="Times New Roman"/>
          <w:sz w:val="28"/>
          <w:szCs w:val="28"/>
        </w:rPr>
        <w:t>) поступательная</w:t>
      </w:r>
    </w:p>
    <w:p w14:paraId="3D7ECF82" w14:textId="77777777" w:rsidR="00922752" w:rsidRDefault="00685E0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A073B">
        <w:rPr>
          <w:rFonts w:ascii="Times New Roman" w:eastAsia="Times New Roman" w:hAnsi="Times New Roman" w:cs="Times New Roman"/>
          <w:sz w:val="28"/>
          <w:szCs w:val="28"/>
        </w:rPr>
        <w:t>) сферическая</w:t>
      </w:r>
    </w:p>
    <w:p w14:paraId="44EB896A" w14:textId="77777777" w:rsidR="00922752" w:rsidRDefault="00685E0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A073B">
        <w:rPr>
          <w:rFonts w:ascii="Times New Roman" w:eastAsia="Times New Roman" w:hAnsi="Times New Roman" w:cs="Times New Roman"/>
          <w:sz w:val="28"/>
          <w:szCs w:val="28"/>
        </w:rPr>
        <w:t>) цилиндрическая</w:t>
      </w:r>
    </w:p>
    <w:p w14:paraId="1B038386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А, В, Б.</w:t>
      </w:r>
    </w:p>
    <w:p w14:paraId="70D96140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5E74CF95" w14:textId="77777777" w:rsidR="00B42085" w:rsidRDefault="00B4208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4C605E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Расположите по степени участия человека в функционировании робота в зависимости от поколения робота:</w:t>
      </w:r>
    </w:p>
    <w:p w14:paraId="0719DCCE" w14:textId="77777777" w:rsidR="00922752" w:rsidRDefault="00685E0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A073B">
        <w:rPr>
          <w:rFonts w:ascii="Times New Roman" w:eastAsia="Times New Roman" w:hAnsi="Times New Roman" w:cs="Times New Roman"/>
          <w:sz w:val="28"/>
          <w:szCs w:val="28"/>
        </w:rPr>
        <w:t>) роботы второго поколения</w:t>
      </w:r>
    </w:p>
    <w:p w14:paraId="06387879" w14:textId="77777777" w:rsidR="00922752" w:rsidRDefault="00685E0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A073B">
        <w:rPr>
          <w:rFonts w:ascii="Times New Roman" w:eastAsia="Times New Roman" w:hAnsi="Times New Roman" w:cs="Times New Roman"/>
          <w:sz w:val="28"/>
          <w:szCs w:val="28"/>
        </w:rPr>
        <w:t>) роботы первого поколения</w:t>
      </w:r>
    </w:p>
    <w:p w14:paraId="3F725ED2" w14:textId="77777777" w:rsidR="00922752" w:rsidRDefault="00685E0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A073B">
        <w:rPr>
          <w:rFonts w:ascii="Times New Roman" w:eastAsia="Times New Roman" w:hAnsi="Times New Roman" w:cs="Times New Roman"/>
          <w:sz w:val="28"/>
          <w:szCs w:val="28"/>
        </w:rPr>
        <w:t>) роботы третьего поколения</w:t>
      </w:r>
    </w:p>
    <w:p w14:paraId="21AC8637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Б, А, В.</w:t>
      </w:r>
    </w:p>
    <w:p w14:paraId="72A5C358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5C43FF3A" w14:textId="77777777" w:rsidR="00B42085" w:rsidRDefault="00B42085" w:rsidP="00B4208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A34271" w14:textId="77777777" w:rsidR="00B42085" w:rsidRDefault="00B42085" w:rsidP="00685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</w:t>
      </w:r>
    </w:p>
    <w:p w14:paraId="0D38B1E2" w14:textId="77777777" w:rsidR="00922752" w:rsidRDefault="006A073B" w:rsidP="00685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530CF3DB" w14:textId="77777777" w:rsidR="00685E05" w:rsidRDefault="00685E05" w:rsidP="00685E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32F400B6" w14:textId="77777777" w:rsidR="00685E05" w:rsidRPr="00B42085" w:rsidRDefault="00685E05" w:rsidP="00685E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CC0C06" w14:textId="77777777" w:rsidR="00922752" w:rsidRP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B42085">
        <w:rPr>
          <w:rFonts w:ascii="Times New Roman" w:eastAsia="Times New Roman" w:hAnsi="Times New Roman" w:cs="Times New Roman"/>
          <w:sz w:val="28"/>
          <w:szCs w:val="28"/>
        </w:rPr>
        <w:t>Роботы, предназначенные для выполнения тяжелой, монотонной, вредной и опасной для здоровья людей физической работы – это________ роботы</w:t>
      </w:r>
    </w:p>
    <w:p w14:paraId="0FF62E14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производственные.</w:t>
      </w:r>
    </w:p>
    <w:p w14:paraId="72527E51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61C4ED73" w14:textId="77777777" w:rsidR="00B42085" w:rsidRDefault="00B4208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D630B7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Величина, равная отношению абсолютной погрешности позиционирования к максимальному расстоянию от оси ближайшей к основанию робота кинематической пары до границы рабочей зоны, выраженная в процентах – это___________погрешность позиционирования.</w:t>
      </w:r>
    </w:p>
    <w:p w14:paraId="6617B172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относительная.</w:t>
      </w:r>
    </w:p>
    <w:p w14:paraId="35FF61DE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215A5A5E" w14:textId="77777777" w:rsidR="00B42085" w:rsidRDefault="00B4208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497E06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Кинематические пары, элементом которых является точка или линия, называются__________</w:t>
      </w:r>
    </w:p>
    <w:p w14:paraId="787476A8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высшими.</w:t>
      </w:r>
    </w:p>
    <w:p w14:paraId="26F8FA00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389BAC4A" w14:textId="77777777" w:rsidR="00B42085" w:rsidRDefault="00B4208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2D6800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Ангулярную сферическую систему координат иногда называют_______.</w:t>
      </w:r>
    </w:p>
    <w:p w14:paraId="33FBAF07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антропомрфной</w:t>
      </w:r>
    </w:p>
    <w:p w14:paraId="59767004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2FB42671" w14:textId="77777777" w:rsidR="00B42085" w:rsidRDefault="00B4208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33807D" w14:textId="77777777" w:rsidR="00922752" w:rsidRDefault="006A073B" w:rsidP="00685E0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2BD5012C" w14:textId="77777777" w:rsidR="00685E05" w:rsidRDefault="00685E05" w:rsidP="00685E0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Дайте ответ на вопрос.</w:t>
      </w:r>
    </w:p>
    <w:p w14:paraId="259AAC95" w14:textId="77777777" w:rsidR="00685E05" w:rsidRDefault="00685E05" w:rsidP="00685E0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9DBA16D" w14:textId="77777777" w:rsidR="00922752" w:rsidRP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lastRenderedPageBreak/>
        <w:t>1. В состав ПР входят следующие основные части:__________.</w:t>
      </w:r>
    </w:p>
    <w:p w14:paraId="39CCAF82" w14:textId="77777777" w:rsidR="00922752" w:rsidRP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</w:t>
      </w:r>
      <w:r w:rsidR="00685E05">
        <w:rPr>
          <w:rFonts w:ascii="Times New Roman" w:eastAsia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eastAsia="Times New Roman" w:hAnsi="Times New Roman" w:cs="Times New Roman"/>
          <w:sz w:val="28"/>
          <w:szCs w:val="28"/>
        </w:rPr>
        <w:t>: 1) манипулятор/</w:t>
      </w:r>
      <w:r w:rsidRPr="00B42085">
        <w:rPr>
          <w:rFonts w:ascii="Times New Roman" w:eastAsia="Times New Roman" w:hAnsi="Times New Roman" w:cs="Times New Roman"/>
          <w:sz w:val="28"/>
          <w:szCs w:val="28"/>
        </w:rPr>
        <w:t>механическая система робота; 2) информационная система; 3) система  программного управления/устройство управления.</w:t>
      </w:r>
    </w:p>
    <w:p w14:paraId="7C75F10E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53AD9654" w14:textId="77777777" w:rsidR="00B42085" w:rsidRDefault="00B4208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6CF240" w14:textId="77777777" w:rsidR="00922752" w:rsidRP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 xml:space="preserve">2. Структурная схема манипулятора включает следующие элементы:_______ </w:t>
      </w:r>
    </w:p>
    <w:p w14:paraId="7F966400" w14:textId="77777777" w:rsidR="00922752" w:rsidRP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Правильный</w:t>
      </w:r>
      <w:r w:rsidR="00685E05">
        <w:rPr>
          <w:rFonts w:ascii="Times New Roman" w:eastAsia="Times New Roman" w:hAnsi="Times New Roman" w:cs="Times New Roman"/>
          <w:sz w:val="28"/>
          <w:szCs w:val="28"/>
        </w:rPr>
        <w:t xml:space="preserve"> отыет</w:t>
      </w:r>
      <w:r w:rsidRPr="00B42085">
        <w:rPr>
          <w:rFonts w:ascii="Times New Roman" w:eastAsia="Times New Roman" w:hAnsi="Times New Roman" w:cs="Times New Roman"/>
          <w:sz w:val="28"/>
          <w:szCs w:val="28"/>
        </w:rPr>
        <w:t xml:space="preserve">: 1) задающий орган ЗДО; 2) исполнительный орган; 3) связующий орган; 4) рабочий орган. </w:t>
      </w:r>
    </w:p>
    <w:p w14:paraId="478763A3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(индикаторы):ПК-1.1.</w:t>
      </w:r>
    </w:p>
    <w:p w14:paraId="300645FF" w14:textId="77777777" w:rsidR="00B42085" w:rsidRDefault="00B4208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B8230C" w14:textId="77777777" w:rsidR="00922752" w:rsidRP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bookmarkStart w:id="0" w:name="bookmark=id.xeikaefsisi0" w:colFirst="0" w:colLast="0"/>
      <w:bookmarkEnd w:id="0"/>
      <w:r w:rsidRPr="00B42085">
        <w:rPr>
          <w:rFonts w:ascii="Times New Roman" w:eastAsia="Times New Roman" w:hAnsi="Times New Roman" w:cs="Times New Roman"/>
          <w:sz w:val="28"/>
          <w:szCs w:val="28"/>
        </w:rPr>
        <w:t>К основным техническим характеристикам промышленных роботов относятся:</w:t>
      </w:r>
      <w:r w:rsidR="00685E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2085">
        <w:rPr>
          <w:rFonts w:ascii="Times New Roman" w:eastAsia="Times New Roman" w:hAnsi="Times New Roman" w:cs="Times New Roman"/>
          <w:sz w:val="28"/>
          <w:szCs w:val="28"/>
        </w:rPr>
        <w:t>______________.</w:t>
      </w:r>
    </w:p>
    <w:p w14:paraId="62257446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</w:t>
      </w:r>
      <w:r w:rsidR="00685E05">
        <w:rPr>
          <w:rFonts w:ascii="Times New Roman" w:eastAsia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eastAsia="Times New Roman" w:hAnsi="Times New Roman" w:cs="Times New Roman"/>
          <w:sz w:val="28"/>
          <w:szCs w:val="28"/>
        </w:rPr>
        <w:t>: 1) номинальная грузоподъемность, 2) число степеней подвижности, 3) величина и скорости перемещения по степеням подвижности, 4) характеристики пространства функционирования, 5) погрешность позиционирования или отработки траектории.</w:t>
      </w:r>
    </w:p>
    <w:p w14:paraId="51EA9771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2FC0A71D" w14:textId="77777777" w:rsidR="00B42085" w:rsidRDefault="00B4208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D7CDF1" w14:textId="77777777" w:rsidR="00922752" w:rsidRP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4. Для решения вопроса, к какому классу относится та или иная кинематическая пара, следует поступать так:__________.</w:t>
      </w:r>
    </w:p>
    <w:p w14:paraId="4E045830" w14:textId="77777777" w:rsidR="00922752" w:rsidRP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t>Правильный ответ должен содержать следующие смысловые элементы (обязательный минимум): 1) одно из звеньев, входящих в кинематическую пару, представить неподвижным, 2) связать с ним систему координат Oxyz, 3)  определить, какие движения другого звена пары невозможны из шести возможных поступательных и вращательных движений, которые оно имело бы возможность совершать, не входя в пару.</w:t>
      </w:r>
    </w:p>
    <w:p w14:paraId="17B807C6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(индикаторы):ПК-1.1.</w:t>
      </w:r>
    </w:p>
    <w:p w14:paraId="0A0F04B5" w14:textId="77777777" w:rsidR="00B42085" w:rsidRPr="00B42085" w:rsidRDefault="00B4208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345C0E" w14:textId="77777777" w:rsidR="00922752" w:rsidRDefault="006A073B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5CBC9027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Определить структурную формулу по кинематической схеме манипулятора.</w:t>
      </w:r>
    </w:p>
    <w:p w14:paraId="48F306CD" w14:textId="77777777" w:rsidR="00922752" w:rsidRDefault="006A073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6E1301D8" wp14:editId="6A3ABF91">
            <wp:extent cx="1319895" cy="2270397"/>
            <wp:effectExtent l="0" t="0" r="0" b="0"/>
            <wp:docPr id="51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9895" cy="22703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58D01F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Время выполнения – </w:t>
      </w:r>
      <w:r w:rsidR="00685E05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0 мин</w:t>
      </w:r>
    </w:p>
    <w:p w14:paraId="20351373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2F37E29E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object w:dxaOrig="1774" w:dyaOrig="386" w14:anchorId="6AD40081">
          <v:shape id="_x0000_i1029" type="#_x0000_t75" style="width:87.9pt;height:18.7pt" o:ole="">
            <v:imagedata r:id="rId14" o:title=""/>
          </v:shape>
          <o:OLEObject Type="Embed" ProgID="Equation.3" ShapeID="_x0000_i1029" DrawAspect="Content" ObjectID="_1804976205" r:id="rId15"/>
        </w:object>
      </w:r>
    </w:p>
    <w:p w14:paraId="0DFD97F3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Критерий оценивания:</w:t>
      </w:r>
    </w:p>
    <w:p w14:paraId="54BB02DE" w14:textId="77777777" w:rsidR="00922752" w:rsidRDefault="00685E0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</w:t>
      </w:r>
      <w:r w:rsidR="006A073B">
        <w:rPr>
          <w:rFonts w:ascii="Times New Roman" w:eastAsia="Times New Roman" w:hAnsi="Times New Roman" w:cs="Times New Roman"/>
          <w:sz w:val="28"/>
          <w:szCs w:val="28"/>
        </w:rPr>
        <w:t>аличие структурной формулы манипулятора, содержащей в требуемом порядке обозначения кинематических пар, в установленной последовательности, согласно кинематической схеме манипулятора в соответствии с типом кинематической пары и ее направлением вдоль осей локальных систем координат.</w:t>
      </w:r>
    </w:p>
    <w:p w14:paraId="2569E454" w14:textId="77777777" w:rsidR="00922752" w:rsidRDefault="006A073B">
      <w:pPr>
        <w:spacing w:after="0" w:line="360" w:lineRule="auto"/>
        <w:ind w:firstLine="567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(индикаторы):ПК-1.1, ПК-1.2, ОПК-11.3.</w:t>
      </w:r>
    </w:p>
    <w:p w14:paraId="6A6930A5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Определить по компоновочно-кинематической схеме манипулятора промышленного робота ТУР-10К</w:t>
      </w:r>
    </w:p>
    <w:p w14:paraId="607C2ABE" w14:textId="77777777" w:rsidR="00922752" w:rsidRDefault="006A073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6224451B" wp14:editId="247BFA8C">
            <wp:extent cx="5940425" cy="2647234"/>
            <wp:effectExtent l="0" t="0" r="0" b="0"/>
            <wp:docPr id="52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472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809E15" w14:textId="77777777" w:rsidR="00922752" w:rsidRDefault="0092275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F3D440C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20 мин </w:t>
      </w:r>
    </w:p>
    <w:p w14:paraId="4C6877F2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5ECE54DB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object w:dxaOrig="2186" w:dyaOrig="386" w14:anchorId="43478940">
          <v:shape id="_x0000_i1030" type="#_x0000_t75" style="width:109.4pt;height:18.7pt" o:ole="">
            <v:imagedata r:id="rId17" o:title=""/>
          </v:shape>
          <o:OLEObject Type="Embed" ProgID="Equation.3" ShapeID="_x0000_i1030" DrawAspect="Content" ObjectID="_1804976206" r:id="rId18"/>
        </w:object>
      </w:r>
    </w:p>
    <w:p w14:paraId="2C9A3C83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Критерий оценивания:</w:t>
      </w:r>
    </w:p>
    <w:p w14:paraId="34103718" w14:textId="77777777" w:rsidR="00922752" w:rsidRDefault="00AE5E9E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</w:t>
      </w:r>
      <w:r w:rsidR="006A073B">
        <w:rPr>
          <w:rFonts w:ascii="Times New Roman" w:eastAsia="Times New Roman" w:hAnsi="Times New Roman" w:cs="Times New Roman"/>
          <w:sz w:val="28"/>
          <w:szCs w:val="28"/>
        </w:rPr>
        <w:t>аличие структурной формулы манипулятора, содержащей в требуемом порядке обозначения кинематических пар, в установленной последовательности, согласно кинематической схеме манипулятора в соответствии с типом кинематической пары и ее направлением вдоль осей локальных систем координат.</w:t>
      </w:r>
    </w:p>
    <w:p w14:paraId="6D1E74D3" w14:textId="77777777" w:rsidR="00922752" w:rsidRP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(индикаторы):ОПК-11.3, ПК-1.1, ПК-1.2.</w:t>
      </w:r>
    </w:p>
    <w:p w14:paraId="4474AC14" w14:textId="77777777" w:rsidR="00922752" w:rsidRDefault="00922752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FA449F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Определение числа степеней подвижности манипулятора согласно формуле Сомова-Малышева</w:t>
      </w:r>
    </w:p>
    <w:p w14:paraId="7E275AEE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Цель: опираясь на чертеж кинематической схемы манипулятора, определить число его степеней подвижности по формуле Сомова-Малышева.</w:t>
      </w:r>
    </w:p>
    <w:p w14:paraId="46D84E21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</w:t>
      </w:r>
      <w:r w:rsidR="00AE5E9E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33A1097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определить число подвижных звеньев манипулятора согласно приведенному чертежу кинематической схемы;</w:t>
      </w:r>
    </w:p>
    <w:p w14:paraId="159B716F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определить число кинематических пар I,II,III,IV и V класса, входящих в состав манипулятора согласно чертежу кинематической схемы;</w:t>
      </w:r>
    </w:p>
    <w:p w14:paraId="075B7D7A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-определить число степеней подвижности манипулятора по формуле Сомова-Малышева.</w:t>
      </w:r>
    </w:p>
    <w:p w14:paraId="5BE9761A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10 мин. </w:t>
      </w:r>
    </w:p>
    <w:p w14:paraId="2664B9E9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Имеется чертеж кинематической схемы манипулятора</w:t>
      </w:r>
    </w:p>
    <w:p w14:paraId="013CD9CB" w14:textId="77777777" w:rsidR="00922752" w:rsidRDefault="006A073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A694587" wp14:editId="239D0763">
            <wp:extent cx="1966529" cy="1961141"/>
            <wp:effectExtent l="0" t="0" r="0" b="0"/>
            <wp:docPr id="53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6529" cy="19611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7BF26D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формуле Сомова-Малышева, число степеней подвижности манипулятора определяется как </w:t>
      </w:r>
    </w:p>
    <w:p w14:paraId="2C10037C" w14:textId="77777777" w:rsidR="00922752" w:rsidRDefault="006A073B" w:rsidP="00B420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object w:dxaOrig="4063" w:dyaOrig="360" w14:anchorId="5A313568">
          <v:shape id="_x0000_i1031" type="#_x0000_t75" style="width:202.9pt;height:18.7pt" o:ole="">
            <v:imagedata r:id="rId20" o:title=""/>
          </v:shape>
          <o:OLEObject Type="Embed" ProgID="Equation.3" ShapeID="_x0000_i1031" DrawAspect="Content" ObjectID="_1804976207" r:id="rId2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7D6280C0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где </w:t>
      </w:r>
      <w:r w:rsidRPr="00B42085">
        <w:rPr>
          <w:rFonts w:ascii="Times New Roman" w:eastAsia="Times New Roman" w:hAnsi="Times New Roman" w:cs="Times New Roman"/>
          <w:sz w:val="28"/>
          <w:szCs w:val="28"/>
        </w:rPr>
        <w:object w:dxaOrig="206" w:dyaOrig="219" w14:anchorId="2CDACBD2">
          <v:shape id="_x0000_i1032" type="#_x0000_t75" style="width:11.2pt;height:11.2pt" o:ole="">
            <v:imagedata r:id="rId22" o:title=""/>
          </v:shape>
          <o:OLEObject Type="Embed" ProgID="Equation.3" ShapeID="_x0000_i1032" DrawAspect="Content" ObjectID="_1804976208" r:id="rId2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число подвижных звеньев; </w:t>
      </w:r>
      <w:r w:rsidRPr="00B42085">
        <w:rPr>
          <w:rFonts w:ascii="Times New Roman" w:eastAsia="Times New Roman" w:hAnsi="Times New Roman" w:cs="Times New Roman"/>
          <w:sz w:val="28"/>
          <w:szCs w:val="28"/>
        </w:rPr>
        <w:object w:dxaOrig="1620" w:dyaOrig="360" w14:anchorId="60CA067D">
          <v:shape id="_x0000_i1033" type="#_x0000_t75" style="width:80.4pt;height:18.7pt" o:ole="">
            <v:imagedata r:id="rId24" o:title=""/>
          </v:shape>
          <o:OLEObject Type="Embed" ProgID="Equation.3" ShapeID="_x0000_i1033" DrawAspect="Content" ObjectID="_1804976209" r:id="rId2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число кинематических пар I,II,III,IV и V классов соответственно.</w:t>
      </w:r>
    </w:p>
    <w:p w14:paraId="46F23FFF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приведенной кинематической схеме манипулятора число подвижных звеньев </w:t>
      </w:r>
      <w:r w:rsidRPr="00B42085">
        <w:rPr>
          <w:rFonts w:ascii="Times New Roman" w:eastAsia="Times New Roman" w:hAnsi="Times New Roman" w:cs="Times New Roman"/>
          <w:sz w:val="28"/>
          <w:szCs w:val="28"/>
        </w:rPr>
        <w:object w:dxaOrig="566" w:dyaOrig="283" w14:anchorId="4167C306">
          <v:shape id="_x0000_i1034" type="#_x0000_t75" style="width:29pt;height:14.05pt" o:ole="">
            <v:imagedata r:id="rId26" o:title=""/>
          </v:shape>
          <o:OLEObject Type="Embed" ProgID="Equation.3" ShapeID="_x0000_i1034" DrawAspect="Content" ObjectID="_1804976210" r:id="rId2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42085">
        <w:rPr>
          <w:rFonts w:ascii="Times New Roman" w:eastAsia="Times New Roman" w:hAnsi="Times New Roman" w:cs="Times New Roman"/>
          <w:sz w:val="28"/>
          <w:szCs w:val="28"/>
        </w:rPr>
        <w:object w:dxaOrig="681" w:dyaOrig="360" w14:anchorId="44B1A04F">
          <v:shape id="_x0000_i1035" type="#_x0000_t75" style="width:33.65pt;height:18.7pt" o:ole="">
            <v:imagedata r:id="rId28" o:title=""/>
          </v:shape>
          <o:OLEObject Type="Embed" ProgID="Equation.3" ShapeID="_x0000_i1035" DrawAspect="Content" ObjectID="_1804976211" r:id="rId2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42085">
        <w:rPr>
          <w:rFonts w:ascii="Times New Roman" w:eastAsia="Times New Roman" w:hAnsi="Times New Roman" w:cs="Times New Roman"/>
          <w:sz w:val="28"/>
          <w:szCs w:val="28"/>
        </w:rPr>
        <w:object w:dxaOrig="2121" w:dyaOrig="360" w14:anchorId="6D5FDC73">
          <v:shape id="_x0000_i1036" type="#_x0000_t75" style="width:105.65pt;height:18.7pt" o:ole="">
            <v:imagedata r:id="rId30" o:title=""/>
          </v:shape>
          <o:OLEObject Type="Embed" ProgID="Equation.3" ShapeID="_x0000_i1036" DrawAspect="Content" ObjectID="_1804976212" r:id="rId3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 Таким образом, согласно формуле Сомова-Малышева число степеней подвижности манипулятора равно</w:t>
      </w:r>
    </w:p>
    <w:p w14:paraId="568DEDA1" w14:textId="77777777" w:rsidR="00922752" w:rsidRDefault="006A073B" w:rsidP="00B420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42085">
        <w:rPr>
          <w:rFonts w:ascii="Times New Roman" w:eastAsia="Times New Roman" w:hAnsi="Times New Roman" w:cs="Times New Roman"/>
          <w:sz w:val="28"/>
          <w:szCs w:val="28"/>
        </w:rPr>
        <w:object w:dxaOrig="1774" w:dyaOrig="283" w14:anchorId="11991B3F">
          <v:shape id="_x0000_i1037" type="#_x0000_t75" style="width:87.9pt;height:14.05pt" o:ole="">
            <v:imagedata r:id="rId32" o:title=""/>
          </v:shape>
          <o:OLEObject Type="Embed" ProgID="Equation.3" ShapeID="_x0000_i1037" DrawAspect="Content" ObjectID="_1804976213" r:id="rId33"/>
        </w:object>
      </w:r>
    </w:p>
    <w:p w14:paraId="1DE22B15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Ответ: число степеней подвижности манипулятора </w:t>
      </w:r>
      <w:r w:rsidRPr="00B42085">
        <w:rPr>
          <w:rFonts w:ascii="Times New Roman" w:eastAsia="Times New Roman" w:hAnsi="Times New Roman" w:cs="Times New Roman"/>
          <w:sz w:val="28"/>
          <w:szCs w:val="28"/>
        </w:rPr>
        <w:object w:dxaOrig="643" w:dyaOrig="283" w14:anchorId="39B6EFEB">
          <v:shape id="_x0000_i1038" type="#_x0000_t75" style="width:31.8pt;height:14.05pt" o:ole="">
            <v:imagedata r:id="rId34" o:title=""/>
          </v:shape>
          <o:OLEObject Type="Embed" ProgID="Equation.3" ShapeID="_x0000_i1038" DrawAspect="Content" ObjectID="_1804976214" r:id="rId3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89B8632" w14:textId="77777777" w:rsidR="00AE5E9E" w:rsidRDefault="00AE5E9E" w:rsidP="00AE5E9E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5177DD2B" w14:textId="77777777" w:rsidR="00AE5E9E" w:rsidRDefault="00AE5E9E" w:rsidP="00AE5E9E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формулы А.П. Малышева для определения числа степеней подвижности пространственного механизма;</w:t>
      </w:r>
    </w:p>
    <w:p w14:paraId="7E6C8C84" w14:textId="77777777" w:rsidR="00AE5E9E" w:rsidRDefault="00AE5E9E" w:rsidP="00AE5E9E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-наличие значения числа подвижных звеньев;</w:t>
      </w:r>
    </w:p>
    <w:p w14:paraId="25579240" w14:textId="77777777" w:rsidR="00AE5E9E" w:rsidRDefault="00AE5E9E" w:rsidP="00AE5E9E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-наличие значения степени подвижности пространственного механизма, определенного по формуле А.П. Малышева.</w:t>
      </w:r>
    </w:p>
    <w:p w14:paraId="2B92631D" w14:textId="77777777" w:rsidR="00922752" w:rsidRP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(индикаторы):ОПК-1.1, ОПК-1.3, ПК-1.1, ПК-1.2.</w:t>
      </w:r>
    </w:p>
    <w:p w14:paraId="29F11C6A" w14:textId="77777777" w:rsidR="00B42085" w:rsidRDefault="00B42085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DBCFEC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В схеме системы управления с отрицательной обратной связью определить передаточную функцию ПИД-регулятора:</w:t>
      </w:r>
    </w:p>
    <w:p w14:paraId="08C45A2B" w14:textId="77777777" w:rsidR="00922752" w:rsidRDefault="006A073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A1ECE68" wp14:editId="4AE142EC">
            <wp:extent cx="5940425" cy="2908466"/>
            <wp:effectExtent l="0" t="0" r="0" b="0"/>
            <wp:docPr id="54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084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C3D765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10 мин.</w:t>
      </w:r>
    </w:p>
    <w:p w14:paraId="472B2B3D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5E268C37" w14:textId="77777777" w:rsidR="00922752" w:rsidRDefault="00AE5E9E" w:rsidP="00B420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E5E9E">
        <w:rPr>
          <w:rFonts w:ascii="Times New Roman" w:eastAsia="Times New Roman" w:hAnsi="Times New Roman" w:cs="Times New Roman"/>
          <w:position w:val="-24"/>
          <w:sz w:val="28"/>
          <w:szCs w:val="28"/>
        </w:rPr>
        <w:object w:dxaOrig="2540" w:dyaOrig="620" w14:anchorId="3ED13B17">
          <v:shape id="_x0000_i1039" type="#_x0000_t75" style="width:127.15pt;height:30.85pt" o:ole="">
            <v:imagedata r:id="rId37" o:title=""/>
          </v:shape>
          <o:OLEObject Type="Embed" ProgID="Equation.3" ShapeID="_x0000_i1039" DrawAspect="Content" ObjectID="_1804976215" r:id="rId38"/>
        </w:object>
      </w:r>
      <w:r w:rsidR="006A073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7DDF7A5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Критерий оценивания:</w:t>
      </w:r>
    </w:p>
    <w:p w14:paraId="69722A5D" w14:textId="77777777" w:rsidR="00922752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-наличие передаточной функции ПИД-регулятора согласно приведенной схеме.</w:t>
      </w:r>
    </w:p>
    <w:p w14:paraId="5BD01F2E" w14:textId="77777777" w:rsidR="00922752" w:rsidRPr="00B42085" w:rsidRDefault="006A073B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(индикаторы):ОПК-1.1, ОПК-1.3, ПК-1.1, ПК-1.2.</w:t>
      </w:r>
    </w:p>
    <w:p w14:paraId="5A49090B" w14:textId="77777777" w:rsidR="00922752" w:rsidRDefault="00922752" w:rsidP="00B42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922752" w:rsidSect="00EA4A75">
      <w:footerReference w:type="default" r:id="rId39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0638E" w14:textId="77777777" w:rsidR="005B5B84" w:rsidRDefault="005B5B84" w:rsidP="00F53EA1">
      <w:pPr>
        <w:spacing w:after="0" w:line="240" w:lineRule="auto"/>
      </w:pPr>
      <w:r>
        <w:separator/>
      </w:r>
    </w:p>
  </w:endnote>
  <w:endnote w:type="continuationSeparator" w:id="0">
    <w:p w14:paraId="582D2293" w14:textId="77777777" w:rsidR="005B5B84" w:rsidRDefault="005B5B84" w:rsidP="00F53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592814318"/>
      <w:docPartObj>
        <w:docPartGallery w:val="Page Numbers (Bottom of Page)"/>
        <w:docPartUnique/>
      </w:docPartObj>
    </w:sdtPr>
    <w:sdtContent>
      <w:p w14:paraId="5D46B02D" w14:textId="77777777" w:rsidR="00F53EA1" w:rsidRPr="00F53EA1" w:rsidRDefault="00187ADB">
        <w:pPr>
          <w:pStyle w:val="af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53EA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53EA1" w:rsidRPr="00F53EA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53EA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03BF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F53EA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DB6F7" w14:textId="77777777" w:rsidR="005B5B84" w:rsidRDefault="005B5B84" w:rsidP="00F53EA1">
      <w:pPr>
        <w:spacing w:after="0" w:line="240" w:lineRule="auto"/>
      </w:pPr>
      <w:r>
        <w:separator/>
      </w:r>
    </w:p>
  </w:footnote>
  <w:footnote w:type="continuationSeparator" w:id="0">
    <w:p w14:paraId="4CD9ABBE" w14:textId="77777777" w:rsidR="005B5B84" w:rsidRDefault="005B5B84" w:rsidP="00F53E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2752"/>
    <w:rsid w:val="00120FA4"/>
    <w:rsid w:val="00187ADB"/>
    <w:rsid w:val="003E615F"/>
    <w:rsid w:val="00562450"/>
    <w:rsid w:val="005B5B84"/>
    <w:rsid w:val="00601BA8"/>
    <w:rsid w:val="00685E05"/>
    <w:rsid w:val="006A073B"/>
    <w:rsid w:val="00766EA1"/>
    <w:rsid w:val="007872EA"/>
    <w:rsid w:val="00836AFA"/>
    <w:rsid w:val="00922752"/>
    <w:rsid w:val="009A7171"/>
    <w:rsid w:val="00A003BF"/>
    <w:rsid w:val="00A613E9"/>
    <w:rsid w:val="00AE5E9E"/>
    <w:rsid w:val="00B42085"/>
    <w:rsid w:val="00C277B7"/>
    <w:rsid w:val="00E10548"/>
    <w:rsid w:val="00EA4A75"/>
    <w:rsid w:val="00F53EA1"/>
    <w:rsid w:val="00FF17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122E17"/>
  <w15:docId w15:val="{C972D338-BEF9-4B35-8A03-9145A6A0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8CA"/>
  </w:style>
  <w:style w:type="paragraph" w:styleId="1">
    <w:name w:val="heading 1"/>
    <w:basedOn w:val="a"/>
    <w:next w:val="a"/>
    <w:uiPriority w:val="9"/>
    <w:qFormat/>
    <w:rsid w:val="00EA4A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EA4A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EA4A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EA4A7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link w:val="50"/>
    <w:uiPriority w:val="9"/>
    <w:semiHidden/>
    <w:unhideWhenUsed/>
    <w:qFormat/>
    <w:rsid w:val="0070429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next w:val="a"/>
    <w:uiPriority w:val="9"/>
    <w:semiHidden/>
    <w:unhideWhenUsed/>
    <w:qFormat/>
    <w:rsid w:val="00EA4A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A4A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EA4A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8E3166"/>
    <w:pPr>
      <w:ind w:left="720"/>
      <w:contextualSpacing/>
    </w:pPr>
  </w:style>
  <w:style w:type="table" w:styleId="a5">
    <w:name w:val="Table Grid"/>
    <w:basedOn w:val="a1"/>
    <w:uiPriority w:val="59"/>
    <w:rsid w:val="002E1B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104">
    <w:name w:val="Font Style104"/>
    <w:basedOn w:val="a0"/>
    <w:uiPriority w:val="99"/>
    <w:rsid w:val="00270B65"/>
    <w:rPr>
      <w:rFonts w:ascii="Times New Roman" w:hAnsi="Times New Roman" w:cs="Times New Roman"/>
      <w:sz w:val="30"/>
      <w:szCs w:val="30"/>
    </w:rPr>
  </w:style>
  <w:style w:type="character" w:customStyle="1" w:styleId="FontStyle26">
    <w:name w:val="Font Style26"/>
    <w:basedOn w:val="a0"/>
    <w:uiPriority w:val="99"/>
    <w:rsid w:val="00851D39"/>
    <w:rPr>
      <w:rFonts w:ascii="Times New Roman" w:hAnsi="Times New Roman" w:cs="Times New Roman"/>
      <w:sz w:val="22"/>
      <w:szCs w:val="22"/>
    </w:rPr>
  </w:style>
  <w:style w:type="paragraph" w:styleId="a6">
    <w:name w:val="Normal (Web)"/>
    <w:basedOn w:val="a"/>
    <w:uiPriority w:val="99"/>
    <w:unhideWhenUsed/>
    <w:rsid w:val="00CA5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9E42F8"/>
    <w:rPr>
      <w:strike w:val="0"/>
      <w:dstrike w:val="0"/>
      <w:color w:val="000000"/>
      <w:u w:val="none"/>
      <w:effect w:val="none"/>
    </w:rPr>
  </w:style>
  <w:style w:type="paragraph" w:customStyle="1" w:styleId="Style32">
    <w:name w:val="Style32"/>
    <w:basedOn w:val="a"/>
    <w:uiPriority w:val="99"/>
    <w:rsid w:val="000B1AE6"/>
    <w:pPr>
      <w:widowControl w:val="0"/>
      <w:autoSpaceDE w:val="0"/>
      <w:autoSpaceDN w:val="0"/>
      <w:adjustRightInd w:val="0"/>
      <w:spacing w:after="0" w:line="422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1AE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1AE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10">
    <w:name w:val="Font Style110"/>
    <w:basedOn w:val="a0"/>
    <w:uiPriority w:val="99"/>
    <w:rsid w:val="000B1AE6"/>
    <w:rPr>
      <w:rFonts w:ascii="Times New Roman" w:hAnsi="Times New Roman" w:cs="Times New Roman"/>
      <w:i/>
      <w:iCs/>
      <w:sz w:val="30"/>
      <w:szCs w:val="30"/>
    </w:rPr>
  </w:style>
  <w:style w:type="paragraph" w:customStyle="1" w:styleId="Style59">
    <w:name w:val="Style59"/>
    <w:basedOn w:val="a"/>
    <w:uiPriority w:val="99"/>
    <w:rsid w:val="000B1AE6"/>
    <w:pPr>
      <w:widowControl w:val="0"/>
      <w:autoSpaceDE w:val="0"/>
      <w:autoSpaceDN w:val="0"/>
      <w:adjustRightInd w:val="0"/>
      <w:spacing w:after="0" w:line="478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70429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Subtitle"/>
    <w:basedOn w:val="a"/>
    <w:next w:val="a"/>
    <w:uiPriority w:val="11"/>
    <w:qFormat/>
    <w:rsid w:val="00EA4A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rsid w:val="00EA4A7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EA4A7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EA4A7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rsid w:val="00EA4A7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rsid w:val="00EA4A7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rsid w:val="00EA4A7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rsid w:val="00EA4A7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rsid w:val="00EA4A7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rsid w:val="00EA4A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4">
    <w:name w:val="header"/>
    <w:basedOn w:val="a"/>
    <w:link w:val="af5"/>
    <w:uiPriority w:val="99"/>
    <w:unhideWhenUsed/>
    <w:rsid w:val="00F53E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F53EA1"/>
  </w:style>
  <w:style w:type="paragraph" w:styleId="af6">
    <w:name w:val="footer"/>
    <w:basedOn w:val="a"/>
    <w:link w:val="af7"/>
    <w:uiPriority w:val="99"/>
    <w:unhideWhenUsed/>
    <w:rsid w:val="00F53E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F53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oleObject" Target="embeddings/oleObject6.bin"/><Relationship Id="rId26" Type="http://schemas.openxmlformats.org/officeDocument/2006/relationships/image" Target="media/image11.wmf"/><Relationship Id="rId39" Type="http://schemas.openxmlformats.org/officeDocument/2006/relationships/footer" Target="footer1.xml"/><Relationship Id="rId21" Type="http://schemas.openxmlformats.org/officeDocument/2006/relationships/oleObject" Target="embeddings/oleObject7.bin"/><Relationship Id="rId34" Type="http://schemas.openxmlformats.org/officeDocument/2006/relationships/image" Target="media/image15.wmf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8.wmf"/><Relationship Id="rId29" Type="http://schemas.openxmlformats.org/officeDocument/2006/relationships/oleObject" Target="embeddings/oleObject11.bin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image" Target="media/image17.wmf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image" Target="media/image16.png"/><Relationship Id="rId10" Type="http://schemas.openxmlformats.org/officeDocument/2006/relationships/oleObject" Target="embeddings/oleObject2.bin"/><Relationship Id="rId19" Type="http://schemas.openxmlformats.org/officeDocument/2006/relationships/image" Target="media/image7.png"/><Relationship Id="rId31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4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6.wmf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mKcogtHw2oQsFRA+0ouMGJyFgg==">CgMxLjAyD2lkLnhlaWthZWZzaXNpMDgAciExdXp5cmJDanBLZ0J4YzBCOWp4ZXpwbXRJc2drbTNrWTQ=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1371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Кузьменко</cp:lastModifiedBy>
  <cp:revision>9</cp:revision>
  <dcterms:created xsi:type="dcterms:W3CDTF">2025-01-21T05:28:00Z</dcterms:created>
  <dcterms:modified xsi:type="dcterms:W3CDTF">2025-03-31T22:05:00Z</dcterms:modified>
</cp:coreProperties>
</file>